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3T00:00:00Z">
          <w:dateFormat w:val="M/d/yyyy"/>
          <w:lid w:val="en-US"/>
          <w:storeMappedDataAs w:val="dateTime"/>
          <w:calendar w:val="gregorian"/>
        </w:date>
      </w:sdtPr>
      <w:sdtEndPr/>
      <w:sdtContent>
        <w:p w:rsidR="00397F62" w:rsidRPr="00891DED" w:rsidRDefault="007523A9" w:rsidP="0046071E">
          <w:pPr>
            <w:pStyle w:val="Heading1"/>
            <w:rPr>
              <w:b w:val="0"/>
              <w:sz w:val="20"/>
              <w:szCs w:val="20"/>
            </w:rPr>
          </w:pPr>
          <w:r>
            <w:rPr>
              <w:b w:val="0"/>
              <w:sz w:val="20"/>
              <w:szCs w:val="20"/>
              <w:lang w:val="en-US"/>
            </w:rPr>
            <w:t>1/13/2022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523A9">
        <w:t>13 January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D1543F">
        <w:t>Fall</w:t>
      </w:r>
      <w:r w:rsidR="00351E89">
        <w:t xml:space="preserve"> </w:t>
      </w:r>
      <w:r w:rsidR="00E56130">
        <w:t>20</w:t>
      </w:r>
      <w:r w:rsidR="00351E89">
        <w:t>2</w:t>
      </w:r>
      <w:r w:rsidR="00E56130">
        <w:t>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A437D" w:rsidRPr="006A437D">
        <w:t>Administrative Procedures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A437D" w:rsidRPr="006A437D">
        <w:t>MAST 1214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A437D" w:rsidRPr="006A437D">
        <w:t>MAST 1210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51E89">
        <w:fldChar w:fldCharType="begin">
          <w:ffData>
            <w:name w:val="Text27"/>
            <w:enabled/>
            <w:calcOnExit w:val="0"/>
            <w:textInput>
              <w:maxLength w:val="30"/>
            </w:textInput>
          </w:ffData>
        </w:fldChar>
      </w:r>
      <w:bookmarkStart w:id="4" w:name="Text27"/>
      <w:r w:rsidRPr="00351E89">
        <w:instrText xml:space="preserve"> FORMTEXT </w:instrText>
      </w:r>
      <w:r w:rsidRPr="00351E89">
        <w:fldChar w:fldCharType="separate"/>
      </w:r>
      <w:r w:rsidR="006A437D" w:rsidRPr="00351E89">
        <w:t>2</w:t>
      </w:r>
      <w:r w:rsidRPr="00351E89">
        <w:fldChar w:fldCharType="end"/>
      </w:r>
      <w:bookmarkEnd w:id="4"/>
      <w:r w:rsidRPr="00351E89">
        <w:t>-</w:t>
      </w:r>
      <w:r w:rsidRPr="00351E89">
        <w:fldChar w:fldCharType="begin">
          <w:ffData>
            <w:name w:val="Text33"/>
            <w:enabled/>
            <w:calcOnExit w:val="0"/>
            <w:textInput/>
          </w:ffData>
        </w:fldChar>
      </w:r>
      <w:bookmarkStart w:id="5" w:name="Text33"/>
      <w:r w:rsidRPr="00351E89">
        <w:instrText xml:space="preserve"> FORMTEXT </w:instrText>
      </w:r>
      <w:r w:rsidRPr="00351E89">
        <w:fldChar w:fldCharType="separate"/>
      </w:r>
      <w:r w:rsidR="006A437D" w:rsidRPr="00351E89">
        <w:t>6</w:t>
      </w:r>
      <w:r w:rsidRPr="00351E89">
        <w:fldChar w:fldCharType="end"/>
      </w:r>
      <w:bookmarkEnd w:id="5"/>
      <w:r w:rsidRPr="00351E89">
        <w:t>-</w:t>
      </w:r>
      <w:r w:rsidRPr="00351E89">
        <w:fldChar w:fldCharType="begin">
          <w:ffData>
            <w:name w:val="Text34"/>
            <w:enabled/>
            <w:calcOnExit w:val="0"/>
            <w:textInput/>
          </w:ffData>
        </w:fldChar>
      </w:r>
      <w:bookmarkStart w:id="6" w:name="Text34"/>
      <w:r w:rsidRPr="00351E89">
        <w:instrText xml:space="preserve"> FORMTEXT </w:instrText>
      </w:r>
      <w:r w:rsidRPr="00351E89">
        <w:fldChar w:fldCharType="separate"/>
      </w:r>
      <w:r w:rsidR="006A437D" w:rsidRPr="00351E89">
        <w:t>4</w:t>
      </w:r>
      <w:r w:rsidRPr="00351E89">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51E89">
        <w:fldChar w:fldCharType="begin">
          <w:ffData>
            <w:name w:val="Text27"/>
            <w:enabled/>
            <w:calcOnExit w:val="0"/>
            <w:textInput>
              <w:maxLength w:val="30"/>
            </w:textInput>
          </w:ffData>
        </w:fldChar>
      </w:r>
      <w:r w:rsidRPr="00351E89">
        <w:instrText xml:space="preserve"> FORMTEXT </w:instrText>
      </w:r>
      <w:r w:rsidRPr="00351E89">
        <w:fldChar w:fldCharType="separate"/>
      </w:r>
      <w:r w:rsidR="0033336D" w:rsidRPr="00351E89">
        <w:t>30</w:t>
      </w:r>
      <w:r w:rsidRPr="00351E89">
        <w:fldChar w:fldCharType="end"/>
      </w:r>
      <w:r w:rsidRPr="00351E89">
        <w:t>-</w:t>
      </w:r>
      <w:r w:rsidRPr="00351E89">
        <w:fldChar w:fldCharType="begin">
          <w:ffData>
            <w:name w:val="Text35"/>
            <w:enabled/>
            <w:calcOnExit w:val="0"/>
            <w:textInput/>
          </w:ffData>
        </w:fldChar>
      </w:r>
      <w:bookmarkStart w:id="7" w:name="Text35"/>
      <w:r w:rsidRPr="00351E89">
        <w:instrText xml:space="preserve"> FORMTEXT </w:instrText>
      </w:r>
      <w:r w:rsidRPr="00351E89">
        <w:fldChar w:fldCharType="separate"/>
      </w:r>
      <w:r w:rsidR="0033336D" w:rsidRPr="00351E89">
        <w:t>90</w:t>
      </w:r>
      <w:r w:rsidRPr="00351E89">
        <w:fldChar w:fldCharType="end"/>
      </w:r>
      <w:bookmarkEnd w:id="7"/>
      <w:r w:rsidRPr="00351E89">
        <w:t>-</w:t>
      </w:r>
      <w:r w:rsidRPr="00351E89">
        <w:fldChar w:fldCharType="begin">
          <w:ffData>
            <w:name w:val="Text36"/>
            <w:enabled/>
            <w:calcOnExit w:val="0"/>
            <w:textInput/>
          </w:ffData>
        </w:fldChar>
      </w:r>
      <w:bookmarkStart w:id="8" w:name="Text36"/>
      <w:r w:rsidRPr="00351E89">
        <w:instrText xml:space="preserve"> FORMTEXT </w:instrText>
      </w:r>
      <w:r w:rsidRPr="00351E89">
        <w:fldChar w:fldCharType="separate"/>
      </w:r>
      <w:r w:rsidR="0033336D" w:rsidRPr="00351E89">
        <w:t>120</w:t>
      </w:r>
      <w:r w:rsidRPr="00351E89">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351E89">
        <w:fldChar w:fldCharType="begin">
          <w:ffData>
            <w:name w:val="Text24"/>
            <w:enabled/>
            <w:calcOnExit w:val="0"/>
            <w:textInput/>
          </w:ffData>
        </w:fldChar>
      </w:r>
      <w:bookmarkStart w:id="9" w:name="Text24"/>
      <w:r w:rsidRPr="00351E89">
        <w:instrText xml:space="preserve"> FORMTEXT </w:instrText>
      </w:r>
      <w:r w:rsidRPr="00351E89">
        <w:fldChar w:fldCharType="separate"/>
      </w:r>
      <w:r w:rsidRPr="00351E89">
        <w:rPr>
          <w:noProof/>
        </w:rPr>
        <w:t> </w:t>
      </w:r>
      <w:r w:rsidRPr="00351E89">
        <w:rPr>
          <w:noProof/>
        </w:rPr>
        <w:t> </w:t>
      </w:r>
      <w:r w:rsidRPr="00351E89">
        <w:rPr>
          <w:noProof/>
        </w:rPr>
        <w:t> </w:t>
      </w:r>
      <w:r w:rsidRPr="00351E89">
        <w:rPr>
          <w:noProof/>
        </w:rPr>
        <w:t> </w:t>
      </w:r>
      <w:r w:rsidRPr="00351E89">
        <w:rPr>
          <w:noProof/>
        </w:rPr>
        <w:t> </w:t>
      </w:r>
      <w:r w:rsidRPr="00351E89">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A437D" w:rsidRPr="006A437D">
        <w:t>51.0801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6A437D" w:rsidRPr="006A437D">
        <w:t>Covers keyboarding principles as well as document construction and processing, with emphasis on utilizing correct techniques, accuracy and speed. The course discusses the components of effective client/staff communication, both verbal and nonverbal. It also covers front office activities (scheduling, insurance, billing, patient/client confidentiality).</w:t>
      </w:r>
      <w:r>
        <w:fldChar w:fldCharType="end"/>
      </w:r>
      <w:bookmarkEnd w:id="11"/>
    </w:p>
    <w:p w:rsidR="00860938" w:rsidRDefault="00860938" w:rsidP="007E4F12"/>
    <w:p w:rsidR="00860938" w:rsidRPr="000E047A" w:rsidRDefault="00860938" w:rsidP="0033336D">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6A437D" w:rsidRPr="006A437D">
        <w:t>MAST 1171, MAST 1142, and MAST 1162 with a grade of "C" or better</w:t>
      </w:r>
      <w:bookmarkStart w:id="13" w:name="_GoBack"/>
      <w:bookmarkEnd w:id="13"/>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51E89">
        <w:t>Approval of the Dean for Nursing and Allied Health</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A437D" w:rsidRPr="006A437D">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561C0" w:rsidRPr="003561C0">
        <w:t>Apply verbal and nonverbal skills in client/staff communication.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561C0" w:rsidRPr="003561C0">
        <w:t>Execute front office activities including medical document preparation, identifying health insurances, and medical billing and coding.</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561C0" w:rsidRPr="003561C0">
        <w:t>Explain the importance of maintaining confidentiality in the medical office.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3561C0" w:rsidRPr="003561C0">
        <w:t>Describe the administrative and clinical expectations of medical assistants.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3561C0" w:rsidRPr="003561C0">
        <w:t>Simulate culturally sensitive and developmentally appropriate interactions with patients.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DF01D2" w:rsidRPr="00DF01D2">
        <w:t>Assessment measures may include, but are not limited to homework, quizzes, demonstrations, and examinations.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B24F7" w:rsidRPr="0033336D" w:rsidRDefault="00594256"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fldChar w:fldCharType="begin">
          <w:ffData>
            <w:name w:val="Text1"/>
            <w:enabled/>
            <w:calcOnExit w:val="0"/>
            <w:textInput/>
          </w:ffData>
        </w:fldChar>
      </w:r>
      <w:bookmarkStart w:id="22" w:name="Text1"/>
      <w:r w:rsidRPr="0033336D">
        <w:rPr>
          <w:rFonts w:ascii="Times New Roman" w:hAnsi="Times New Roman" w:cs="Times New Roman"/>
        </w:rPr>
        <w:instrText xml:space="preserve"> FORMTEXT </w:instrText>
      </w:r>
      <w:r w:rsidRPr="0033336D">
        <w:rPr>
          <w:rFonts w:ascii="Times New Roman" w:hAnsi="Times New Roman" w:cs="Times New Roman"/>
        </w:rPr>
      </w:r>
      <w:r w:rsidRPr="0033336D">
        <w:rPr>
          <w:rFonts w:ascii="Times New Roman" w:hAnsi="Times New Roman" w:cs="Times New Roman"/>
        </w:rPr>
        <w:fldChar w:fldCharType="separate"/>
      </w:r>
      <w:r w:rsidR="0033336D">
        <w:rPr>
          <w:rFonts w:ascii="Times New Roman" w:hAnsi="Times New Roman" w:cs="Times New Roman"/>
        </w:rPr>
        <w:t>G</w:t>
      </w:r>
      <w:r w:rsidR="007B24F7" w:rsidRPr="0033336D">
        <w:rPr>
          <w:rFonts w:ascii="Times New Roman" w:hAnsi="Times New Roman" w:cs="Times New Roman"/>
        </w:rPr>
        <w:t>rammar for the medical assistant</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Course terminology</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Developing keyboarding proficiency</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Formatting medical office documents (letters, tables, memos, reports)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Documents for medical businesses including specialties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Patient reception, scheduling medical appointments, billing, explaining credit policies, the collection process, and aging accounts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Receptionist responsibilities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 xml:space="preserve">Personal professional characteristics of the Health Care Provider </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Systems for scheduling medical appointments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Correlating medical records prior to patient appointments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Explaining credit policies to patients, the collection process, and handling aging accounts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Handling emergency calls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Using an answering service</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Use of the telephone in the medical office</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Telephone triage</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Managing correspondence and mail</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Administrative skills, safety precautions, and infection control measures required by the Occupational Safety and Health Administration (OSHA) for workplace safety in the classroom/lab setting</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Communication techniques for face-to-face, telephone, and written communications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lastRenderedPageBreak/>
        <w:t>Scheduling patients for doctor’s appointments, surgery, laboratory/radiological tests, and hospital admissions and correlate medical records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Preparing a new office schedule book</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Documenting failed or no-show appointments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Description of administrative and clinical skills required of medical assistants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Interaction with physicians, nurses, and allied health practitioners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Purposes of, and benefits and billing requirements in health insurance plans (group plans, individual, private, and government-sponsored policies)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Correlating diagnostic International Classification of Diseases (ICD) and Current Procedural Codes (CPT) in processing insurance claim forms for prompt payment of benefits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Completing the Health Care Financing Administration (HCFA-1500) standard insurance claim forms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Educating patients/clients:  explaining benefits/procedures and answering patient/client questions concerning insurance claims/benefits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Simulating interactions with patients with cultural sensitive and with a developmentally appropriate manner</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Rules for assignment of CPT codes to disease, injuries, and procedures</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Completing the Universal Health Insurance claims form (HCFA-1500)</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Submitting Medicare claims electronically</w:t>
      </w:r>
    </w:p>
    <w:p w:rsidR="007B24F7" w:rsidRPr="0033336D" w:rsidRDefault="007B24F7" w:rsidP="0033336D">
      <w:pPr>
        <w:pStyle w:val="ListParagraph"/>
        <w:numPr>
          <w:ilvl w:val="0"/>
          <w:numId w:val="34"/>
        </w:numPr>
        <w:ind w:left="1440"/>
        <w:rPr>
          <w:rFonts w:ascii="Times New Roman" w:hAnsi="Times New Roman" w:cs="Times New Roman"/>
        </w:rPr>
      </w:pPr>
      <w:r w:rsidRPr="0033336D">
        <w:rPr>
          <w:rFonts w:ascii="Times New Roman" w:hAnsi="Times New Roman" w:cs="Times New Roman"/>
        </w:rPr>
        <w:t>Rules for assignment of ICD codes to disease, injuries, and procedures</w:t>
      </w:r>
    </w:p>
    <w:p w:rsidR="00594256" w:rsidRDefault="00594256" w:rsidP="00505C66">
      <w:r w:rsidRPr="0033336D">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4CF">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BDC7E9C"/>
    <w:multiLevelType w:val="hybridMultilevel"/>
    <w:tmpl w:val="D81C40EA"/>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4"/>
  </w:num>
  <w:num w:numId="4">
    <w:abstractNumId w:val="31"/>
  </w:num>
  <w:num w:numId="5">
    <w:abstractNumId w:val="20"/>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5"/>
  </w:num>
  <w:num w:numId="18">
    <w:abstractNumId w:val="22"/>
  </w:num>
  <w:num w:numId="19">
    <w:abstractNumId w:val="17"/>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6"/>
  </w:num>
  <w:num w:numId="31">
    <w:abstractNumId w:val="8"/>
  </w:num>
  <w:num w:numId="32">
    <w:abstractNumId w:val="4"/>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AtnN6oNuBy0te4jpA4D1Sa7tfq/ncAVdSUD6O55dL60v2s6TrjbMVG/uuyK1yQIC798vRHXv3kler40aM9+zA==" w:salt="FQHTX9Ik5XHnEyLr2lLjG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3336D"/>
    <w:rsid w:val="0034133B"/>
    <w:rsid w:val="003417D8"/>
    <w:rsid w:val="0034216E"/>
    <w:rsid w:val="003461E1"/>
    <w:rsid w:val="00346583"/>
    <w:rsid w:val="00350D71"/>
    <w:rsid w:val="00351E89"/>
    <w:rsid w:val="00354623"/>
    <w:rsid w:val="003561C0"/>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04CF"/>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24B8"/>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437D"/>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23A9"/>
    <w:rsid w:val="007569C6"/>
    <w:rsid w:val="00774CCA"/>
    <w:rsid w:val="00784D8C"/>
    <w:rsid w:val="007861F1"/>
    <w:rsid w:val="0079321B"/>
    <w:rsid w:val="0079798C"/>
    <w:rsid w:val="00797E10"/>
    <w:rsid w:val="007A0FD1"/>
    <w:rsid w:val="007A13DF"/>
    <w:rsid w:val="007A3EA7"/>
    <w:rsid w:val="007A48EC"/>
    <w:rsid w:val="007A59A7"/>
    <w:rsid w:val="007B037E"/>
    <w:rsid w:val="007B24F7"/>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1658F"/>
    <w:rsid w:val="00C21282"/>
    <w:rsid w:val="00C345E7"/>
    <w:rsid w:val="00C40487"/>
    <w:rsid w:val="00C612E2"/>
    <w:rsid w:val="00C61B27"/>
    <w:rsid w:val="00C65E6B"/>
    <w:rsid w:val="00C6740E"/>
    <w:rsid w:val="00C7580E"/>
    <w:rsid w:val="00CA58DB"/>
    <w:rsid w:val="00CB2F41"/>
    <w:rsid w:val="00CB7607"/>
    <w:rsid w:val="00CC3DF3"/>
    <w:rsid w:val="00CC631C"/>
    <w:rsid w:val="00CC65B0"/>
    <w:rsid w:val="00CD2F20"/>
    <w:rsid w:val="00CD5D8B"/>
    <w:rsid w:val="00CE169C"/>
    <w:rsid w:val="00CE33E7"/>
    <w:rsid w:val="00CE7CF3"/>
    <w:rsid w:val="00CF1D29"/>
    <w:rsid w:val="00CF38CE"/>
    <w:rsid w:val="00D047AF"/>
    <w:rsid w:val="00D04831"/>
    <w:rsid w:val="00D11ADB"/>
    <w:rsid w:val="00D11B62"/>
    <w:rsid w:val="00D1543F"/>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01D2"/>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D36F1"/>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576E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8C9285-E483-4C79-A11A-DC709001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5</TotalTime>
  <Pages>3</Pages>
  <Words>842</Words>
  <Characters>5490</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2021-11-01T18:24:00Z</dcterms:created>
  <dcterms:modified xsi:type="dcterms:W3CDTF">2022-01-13T23:54:00Z</dcterms:modified>
</cp:coreProperties>
</file>