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11-06T00:00:00Z">
          <w:dateFormat w:val="M/d/yyyy"/>
          <w:lid w:val="en-US"/>
          <w:storeMappedDataAs w:val="dateTime"/>
          <w:calendar w:val="gregorian"/>
        </w:date>
      </w:sdtPr>
      <w:sdtEndPr/>
      <w:sdtContent>
        <w:p w14:paraId="314935B6" w14:textId="326C2513" w:rsidR="00397F62" w:rsidRPr="00891DED" w:rsidRDefault="00D70BF3" w:rsidP="0046071E">
          <w:pPr>
            <w:pStyle w:val="Heading1"/>
            <w:rPr>
              <w:b w:val="0"/>
              <w:sz w:val="20"/>
              <w:szCs w:val="20"/>
            </w:rPr>
          </w:pPr>
          <w:r>
            <w:rPr>
              <w:b w:val="0"/>
              <w:sz w:val="20"/>
              <w:szCs w:val="20"/>
              <w:lang w:val="en-US"/>
            </w:rPr>
            <w:t>11/6/2020</w:t>
          </w:r>
        </w:p>
      </w:sdtContent>
    </w:sdt>
    <w:p w14:paraId="314935B7" w14:textId="77777777" w:rsidR="00397F62" w:rsidRPr="006713B6" w:rsidRDefault="00E02902" w:rsidP="00397F62">
      <w:pPr>
        <w:pStyle w:val="Heading1"/>
        <w:jc w:val="center"/>
        <w:rPr>
          <w:b w:val="0"/>
        </w:rPr>
      </w:pPr>
      <w:r w:rsidRPr="008269F0">
        <w:rPr>
          <w:noProof/>
          <w:lang w:val="en-US" w:eastAsia="en-US"/>
        </w:rPr>
        <w:drawing>
          <wp:inline distT="0" distB="0" distL="0" distR="0" wp14:anchorId="314935F2" wp14:editId="314935F3">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14:paraId="314935B8" w14:textId="77777777" w:rsidR="00397F62" w:rsidRPr="00397F62" w:rsidRDefault="00397F62" w:rsidP="00397F62">
      <w:pPr>
        <w:jc w:val="center"/>
      </w:pPr>
    </w:p>
    <w:p w14:paraId="314935B9" w14:textId="77777777" w:rsidR="00212958" w:rsidRPr="000660AA" w:rsidRDefault="00212958" w:rsidP="00571E7F">
      <w:pPr>
        <w:jc w:val="center"/>
        <w:rPr>
          <w:sz w:val="36"/>
          <w:szCs w:val="36"/>
        </w:rPr>
      </w:pPr>
      <w:r w:rsidRPr="000660AA">
        <w:rPr>
          <w:sz w:val="36"/>
          <w:szCs w:val="36"/>
        </w:rPr>
        <w:t>Baton Rouge Community College</w:t>
      </w:r>
    </w:p>
    <w:p w14:paraId="314935BA" w14:textId="77777777" w:rsidR="00212958" w:rsidRPr="00853241" w:rsidRDefault="00212958" w:rsidP="000D6C70">
      <w:pPr>
        <w:jc w:val="center"/>
      </w:pPr>
      <w:r w:rsidRPr="000660AA">
        <w:rPr>
          <w:i/>
          <w:sz w:val="32"/>
          <w:szCs w:val="32"/>
        </w:rPr>
        <w:t>Academic Affairs Master Syllabus</w:t>
      </w:r>
    </w:p>
    <w:p w14:paraId="314935BB" w14:textId="77777777" w:rsidR="00212958" w:rsidRPr="000821D6" w:rsidRDefault="00212958" w:rsidP="0074285D">
      <w:pPr>
        <w:jc w:val="center"/>
        <w:rPr>
          <w:szCs w:val="36"/>
        </w:rPr>
      </w:pPr>
    </w:p>
    <w:p w14:paraId="314935BC" w14:textId="7167AD7A"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0A78CB">
        <w:t>3 September 2020</w:t>
      </w:r>
      <w:r w:rsidRPr="00212958">
        <w:rPr>
          <w:u w:val="single"/>
        </w:rPr>
        <w:fldChar w:fldCharType="end"/>
      </w:r>
      <w:bookmarkEnd w:id="0"/>
    </w:p>
    <w:p w14:paraId="314935BD" w14:textId="7CB78A30"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9D0E01">
        <w:t>Spring 2021</w:t>
      </w:r>
      <w:r w:rsidRPr="00212958">
        <w:rPr>
          <w:u w:val="single"/>
        </w:rPr>
        <w:fldChar w:fldCharType="end"/>
      </w:r>
      <w:bookmarkEnd w:id="1"/>
    </w:p>
    <w:p w14:paraId="314935BE" w14:textId="77777777" w:rsidR="00212958" w:rsidRDefault="00212958" w:rsidP="0074285D">
      <w:pPr>
        <w:jc w:val="center"/>
      </w:pPr>
    </w:p>
    <w:p w14:paraId="314935BF" w14:textId="54193E23"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9D0E01">
        <w:t>Electrical Level 3 Part 2</w:t>
      </w:r>
      <w:r w:rsidR="00D7145B" w:rsidRPr="00D7145B">
        <w:rPr>
          <w:u w:val="single"/>
        </w:rPr>
        <w:fldChar w:fldCharType="end"/>
      </w:r>
      <w:bookmarkEnd w:id="2"/>
    </w:p>
    <w:p w14:paraId="314935C0" w14:textId="77777777" w:rsidR="00D7145B" w:rsidRDefault="00D7145B" w:rsidP="00D7145B"/>
    <w:p w14:paraId="314935C1" w14:textId="683D8EAC"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9D0E01">
        <w:t>ELEC 1</w:t>
      </w:r>
      <w:r w:rsidR="00D70BF3">
        <w:t>326</w:t>
      </w:r>
      <w:r w:rsidRPr="00D7145B">
        <w:rPr>
          <w:u w:val="single"/>
        </w:rPr>
        <w:fldChar w:fldCharType="end"/>
      </w:r>
      <w:bookmarkEnd w:id="3"/>
    </w:p>
    <w:p w14:paraId="314935C2" w14:textId="77777777" w:rsidR="00D7145B" w:rsidRDefault="00D7145B" w:rsidP="00D7145B"/>
    <w:p w14:paraId="314935C3" w14:textId="77777777" w:rsidR="00516FFE" w:rsidRDefault="00516FFE" w:rsidP="00D7145B">
      <w:r w:rsidRPr="00516FFE">
        <w:rPr>
          <w:b/>
        </w:rPr>
        <w:t>Previous Course Rubric</w:t>
      </w:r>
      <w:r>
        <w:t>:</w:t>
      </w:r>
      <w:r>
        <w:tab/>
      </w:r>
      <w:r w:rsidRPr="00EF4D30">
        <w:fldChar w:fldCharType="begin">
          <w:ffData>
            <w:name w:val="Text31"/>
            <w:enabled/>
            <w:calcOnExit w:val="0"/>
            <w:textInput/>
          </w:ffData>
        </w:fldChar>
      </w:r>
      <w:r w:rsidRPr="00EF4D30">
        <w:instrText xml:space="preserve"> FORMTEXT </w:instrText>
      </w:r>
      <w:r w:rsidRPr="00EF4D30">
        <w:fldChar w:fldCharType="separate"/>
      </w:r>
      <w:r w:rsidRPr="00EF4D30">
        <w:rPr>
          <w:noProof/>
        </w:rPr>
        <w:t> </w:t>
      </w:r>
      <w:r w:rsidRPr="00EF4D30">
        <w:rPr>
          <w:noProof/>
        </w:rPr>
        <w:t> </w:t>
      </w:r>
      <w:r w:rsidRPr="00EF4D30">
        <w:rPr>
          <w:noProof/>
        </w:rPr>
        <w:t> </w:t>
      </w:r>
      <w:r w:rsidRPr="00EF4D30">
        <w:rPr>
          <w:noProof/>
        </w:rPr>
        <w:t> </w:t>
      </w:r>
      <w:r w:rsidRPr="00EF4D30">
        <w:rPr>
          <w:noProof/>
        </w:rPr>
        <w:t> </w:t>
      </w:r>
      <w:r w:rsidRPr="00EF4D30">
        <w:fldChar w:fldCharType="end"/>
      </w:r>
    </w:p>
    <w:p w14:paraId="314935C4" w14:textId="77777777" w:rsidR="00516FFE" w:rsidRDefault="00516FFE" w:rsidP="00D7145B"/>
    <w:p w14:paraId="314935C5" w14:textId="7A525020"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EF4D30">
        <w:fldChar w:fldCharType="begin">
          <w:ffData>
            <w:name w:val="Text27"/>
            <w:enabled/>
            <w:calcOnExit w:val="0"/>
            <w:textInput>
              <w:maxLength w:val="30"/>
            </w:textInput>
          </w:ffData>
        </w:fldChar>
      </w:r>
      <w:bookmarkStart w:id="4" w:name="Text27"/>
      <w:r w:rsidRPr="00EF4D30">
        <w:instrText xml:space="preserve"> FORMTEXT </w:instrText>
      </w:r>
      <w:r w:rsidRPr="00EF4D30">
        <w:fldChar w:fldCharType="separate"/>
      </w:r>
      <w:r w:rsidR="009D0E01" w:rsidRPr="00EF4D30">
        <w:t>2</w:t>
      </w:r>
      <w:r w:rsidRPr="00EF4D30">
        <w:fldChar w:fldCharType="end"/>
      </w:r>
      <w:bookmarkEnd w:id="4"/>
      <w:r w:rsidRPr="00EF4D30">
        <w:t>-</w:t>
      </w:r>
      <w:r w:rsidRPr="00EF4D30">
        <w:fldChar w:fldCharType="begin">
          <w:ffData>
            <w:name w:val="Text33"/>
            <w:enabled/>
            <w:calcOnExit w:val="0"/>
            <w:textInput/>
          </w:ffData>
        </w:fldChar>
      </w:r>
      <w:bookmarkStart w:id="5" w:name="Text33"/>
      <w:r w:rsidRPr="00EF4D30">
        <w:instrText xml:space="preserve"> FORMTEXT </w:instrText>
      </w:r>
      <w:r w:rsidRPr="00EF4D30">
        <w:fldChar w:fldCharType="separate"/>
      </w:r>
      <w:r w:rsidR="000A78CB" w:rsidRPr="00EF4D30">
        <w:t>8</w:t>
      </w:r>
      <w:r w:rsidRPr="00EF4D30">
        <w:fldChar w:fldCharType="end"/>
      </w:r>
      <w:bookmarkEnd w:id="5"/>
      <w:r w:rsidRPr="00EF4D30">
        <w:t>-</w:t>
      </w:r>
      <w:r w:rsidRPr="00EF4D30">
        <w:fldChar w:fldCharType="begin">
          <w:ffData>
            <w:name w:val="Text34"/>
            <w:enabled/>
            <w:calcOnExit w:val="0"/>
            <w:textInput/>
          </w:ffData>
        </w:fldChar>
      </w:r>
      <w:bookmarkStart w:id="6" w:name="Text34"/>
      <w:r w:rsidRPr="00EF4D30">
        <w:instrText xml:space="preserve"> FORMTEXT </w:instrText>
      </w:r>
      <w:r w:rsidRPr="00EF4D30">
        <w:fldChar w:fldCharType="separate"/>
      </w:r>
      <w:r w:rsidR="009D0E01" w:rsidRPr="00EF4D30">
        <w:t>6</w:t>
      </w:r>
      <w:r w:rsidRPr="00EF4D30">
        <w:fldChar w:fldCharType="end"/>
      </w:r>
      <w:bookmarkEnd w:id="6"/>
    </w:p>
    <w:p w14:paraId="314935C6" w14:textId="77777777" w:rsidR="00D84D0F" w:rsidRDefault="00D84D0F" w:rsidP="00D84D0F">
      <w:pPr>
        <w:rPr>
          <w:sz w:val="20"/>
        </w:rPr>
      </w:pPr>
    </w:p>
    <w:p w14:paraId="314935C7" w14:textId="386E3887"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EF4D30">
        <w:fldChar w:fldCharType="begin">
          <w:ffData>
            <w:name w:val="Text27"/>
            <w:enabled/>
            <w:calcOnExit w:val="0"/>
            <w:textInput>
              <w:maxLength w:val="30"/>
            </w:textInput>
          </w:ffData>
        </w:fldChar>
      </w:r>
      <w:r w:rsidRPr="00EF4D30">
        <w:instrText xml:space="preserve"> FORMTEXT </w:instrText>
      </w:r>
      <w:r w:rsidRPr="00EF4D30">
        <w:fldChar w:fldCharType="separate"/>
      </w:r>
      <w:r w:rsidR="009D0E01" w:rsidRPr="00EF4D30">
        <w:t>30</w:t>
      </w:r>
      <w:r w:rsidRPr="00EF4D30">
        <w:fldChar w:fldCharType="end"/>
      </w:r>
      <w:r w:rsidRPr="00EF4D30">
        <w:t>-</w:t>
      </w:r>
      <w:r w:rsidRPr="00EF4D30">
        <w:fldChar w:fldCharType="begin">
          <w:ffData>
            <w:name w:val="Text35"/>
            <w:enabled/>
            <w:calcOnExit w:val="0"/>
            <w:textInput/>
          </w:ffData>
        </w:fldChar>
      </w:r>
      <w:bookmarkStart w:id="7" w:name="Text35"/>
      <w:r w:rsidRPr="00EF4D30">
        <w:instrText xml:space="preserve"> FORMTEXT </w:instrText>
      </w:r>
      <w:r w:rsidRPr="00EF4D30">
        <w:fldChar w:fldCharType="separate"/>
      </w:r>
      <w:r w:rsidR="009D0E01" w:rsidRPr="00EF4D30">
        <w:t>120</w:t>
      </w:r>
      <w:r w:rsidRPr="00EF4D30">
        <w:fldChar w:fldCharType="end"/>
      </w:r>
      <w:bookmarkEnd w:id="7"/>
      <w:r w:rsidRPr="00EF4D30">
        <w:t>-</w:t>
      </w:r>
      <w:r w:rsidRPr="00EF4D30">
        <w:fldChar w:fldCharType="begin">
          <w:ffData>
            <w:name w:val="Text36"/>
            <w:enabled/>
            <w:calcOnExit w:val="0"/>
            <w:textInput/>
          </w:ffData>
        </w:fldChar>
      </w:r>
      <w:bookmarkStart w:id="8" w:name="Text36"/>
      <w:r w:rsidRPr="00EF4D30">
        <w:instrText xml:space="preserve"> FORMTEXT </w:instrText>
      </w:r>
      <w:r w:rsidRPr="00EF4D30">
        <w:fldChar w:fldCharType="separate"/>
      </w:r>
      <w:r w:rsidR="009D0E01" w:rsidRPr="00EF4D30">
        <w:t>150</w:t>
      </w:r>
      <w:r w:rsidRPr="00EF4D30">
        <w:fldChar w:fldCharType="end"/>
      </w:r>
      <w:bookmarkEnd w:id="8"/>
    </w:p>
    <w:p w14:paraId="314935C8" w14:textId="77777777" w:rsidR="00D84D0F" w:rsidRPr="00EE4863" w:rsidRDefault="00D84D0F" w:rsidP="00D84D0F">
      <w:pPr>
        <w:rPr>
          <w:sz w:val="20"/>
        </w:rPr>
      </w:pPr>
    </w:p>
    <w:p w14:paraId="314935C9"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EF4D30">
        <w:fldChar w:fldCharType="begin">
          <w:ffData>
            <w:name w:val="Text24"/>
            <w:enabled/>
            <w:calcOnExit w:val="0"/>
            <w:textInput/>
          </w:ffData>
        </w:fldChar>
      </w:r>
      <w:bookmarkStart w:id="9" w:name="Text24"/>
      <w:r w:rsidRPr="00EF4D30">
        <w:instrText xml:space="preserve"> FORMTEXT </w:instrText>
      </w:r>
      <w:r w:rsidRPr="00EF4D30">
        <w:fldChar w:fldCharType="separate"/>
      </w:r>
      <w:r w:rsidRPr="00EF4D30">
        <w:rPr>
          <w:noProof/>
        </w:rPr>
        <w:t> </w:t>
      </w:r>
      <w:r w:rsidRPr="00EF4D30">
        <w:rPr>
          <w:noProof/>
        </w:rPr>
        <w:t> </w:t>
      </w:r>
      <w:r w:rsidRPr="00EF4D30">
        <w:rPr>
          <w:noProof/>
        </w:rPr>
        <w:t> </w:t>
      </w:r>
      <w:r w:rsidRPr="00EF4D30">
        <w:rPr>
          <w:noProof/>
        </w:rPr>
        <w:t> </w:t>
      </w:r>
      <w:r w:rsidRPr="00EF4D30">
        <w:rPr>
          <w:noProof/>
        </w:rPr>
        <w:t> </w:t>
      </w:r>
      <w:r w:rsidRPr="00EF4D30">
        <w:fldChar w:fldCharType="end"/>
      </w:r>
      <w:bookmarkEnd w:id="9"/>
    </w:p>
    <w:p w14:paraId="314935CA" w14:textId="77777777" w:rsidR="00212958" w:rsidRPr="00D7145B" w:rsidRDefault="00212958" w:rsidP="00D7145B"/>
    <w:p w14:paraId="314935CB" w14:textId="3A46F1D5"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0"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9D0E01">
        <w:t>46.0302</w:t>
      </w:r>
      <w:r w:rsidR="00212958" w:rsidRPr="00516FFE">
        <w:rPr>
          <w:u w:val="single"/>
        </w:rPr>
        <w:fldChar w:fldCharType="end"/>
      </w:r>
      <w:bookmarkEnd w:id="10"/>
    </w:p>
    <w:p w14:paraId="314935CC" w14:textId="77777777" w:rsidR="00C40487" w:rsidRDefault="00C40487" w:rsidP="00C40487"/>
    <w:p w14:paraId="314935CD" w14:textId="2F45D861"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1" w:name="Text32"/>
      <w:r>
        <w:instrText xml:space="preserve"> FORMTEXT </w:instrText>
      </w:r>
      <w:r>
        <w:fldChar w:fldCharType="separate"/>
      </w:r>
      <w:r w:rsidR="008D611A" w:rsidRPr="008D611A">
        <w:t>Covers the National Center for Construction Education and Research (NCCER) Electrical Level 3 Modules 6 - 11: Distribution Equipment, Transformers, Commercial Electrical Services, Motor Calculations, Voice, Data, and Video, and Motor Controls. Successful completion of this course requires passing the NCCER Level 3 Electrical Modules 6 – 11 Exams with a 70% or higher.</w:t>
      </w:r>
      <w:r>
        <w:fldChar w:fldCharType="end"/>
      </w:r>
      <w:bookmarkEnd w:id="11"/>
    </w:p>
    <w:p w14:paraId="314935CE" w14:textId="77777777" w:rsidR="00860938" w:rsidRDefault="00860938" w:rsidP="007E4F12"/>
    <w:p w14:paraId="314935CF" w14:textId="1919FE47"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2" w:name="Text15"/>
      <w:r w:rsidRPr="001137F3">
        <w:rPr>
          <w:u w:val="single"/>
        </w:rPr>
        <w:instrText xml:space="preserve"> FORMTEXT </w:instrText>
      </w:r>
      <w:r w:rsidRPr="001137F3">
        <w:rPr>
          <w:u w:val="single"/>
        </w:rPr>
      </w:r>
      <w:r w:rsidRPr="001137F3">
        <w:rPr>
          <w:u w:val="single"/>
        </w:rPr>
        <w:fldChar w:fldCharType="separate"/>
      </w:r>
      <w:r w:rsidR="008D611A">
        <w:t xml:space="preserve">ELEC </w:t>
      </w:r>
      <w:r w:rsidR="00D70BF3">
        <w:t>1316</w:t>
      </w:r>
      <w:r w:rsidRPr="001137F3">
        <w:rPr>
          <w:u w:val="single"/>
        </w:rPr>
        <w:fldChar w:fldCharType="end"/>
      </w:r>
      <w:bookmarkEnd w:id="12"/>
    </w:p>
    <w:p w14:paraId="314935D0" w14:textId="77777777" w:rsidR="00860938" w:rsidRPr="0072265D" w:rsidRDefault="00860938" w:rsidP="00571E7F">
      <w:pPr>
        <w:rPr>
          <w:b/>
        </w:rPr>
      </w:pPr>
    </w:p>
    <w:p w14:paraId="314935D1" w14:textId="1D377708"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3" w:name="Text14"/>
      <w:r w:rsidRPr="001137F3">
        <w:rPr>
          <w:u w:val="single"/>
        </w:rPr>
        <w:instrText xml:space="preserve"> FORMTEXT </w:instrText>
      </w:r>
      <w:r w:rsidRPr="001137F3">
        <w:rPr>
          <w:u w:val="single"/>
        </w:rPr>
      </w:r>
      <w:r w:rsidRPr="001137F3">
        <w:rPr>
          <w:u w:val="single"/>
        </w:rPr>
        <w:fldChar w:fldCharType="separate"/>
      </w:r>
      <w:r w:rsidR="00D70BF3">
        <w:t>None</w:t>
      </w:r>
      <w:r w:rsidRPr="001137F3">
        <w:rPr>
          <w:u w:val="single"/>
        </w:rPr>
        <w:fldChar w:fldCharType="end"/>
      </w:r>
      <w:bookmarkEnd w:id="13"/>
    </w:p>
    <w:p w14:paraId="314935D2" w14:textId="77777777" w:rsidR="00860938" w:rsidRPr="001137F3" w:rsidRDefault="00860938" w:rsidP="001137F3"/>
    <w:p w14:paraId="314935D3" w14:textId="27F1556C"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4" w:name="Text13"/>
      <w:r w:rsidRPr="001137F3">
        <w:rPr>
          <w:u w:val="single"/>
        </w:rPr>
        <w:instrText xml:space="preserve"> FORMTEXT </w:instrText>
      </w:r>
      <w:r w:rsidRPr="001137F3">
        <w:rPr>
          <w:u w:val="single"/>
        </w:rPr>
      </w:r>
      <w:r w:rsidRPr="001137F3">
        <w:rPr>
          <w:u w:val="single"/>
        </w:rPr>
        <w:fldChar w:fldCharType="separate"/>
      </w:r>
      <w:r w:rsidR="008D611A">
        <w:t>15</w:t>
      </w:r>
      <w:r w:rsidRPr="001137F3">
        <w:rPr>
          <w:u w:val="single"/>
        </w:rPr>
        <w:fldChar w:fldCharType="end"/>
      </w:r>
      <w:bookmarkEnd w:id="14"/>
    </w:p>
    <w:p w14:paraId="314935D4" w14:textId="77777777" w:rsidR="00860938" w:rsidRPr="00926161" w:rsidRDefault="00860938" w:rsidP="00571E7F"/>
    <w:p w14:paraId="314935D5"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314935D6" w14:textId="34778995" w:rsidR="004E780E" w:rsidRDefault="004E780E" w:rsidP="0055677F">
      <w:pPr>
        <w:ind w:left="360" w:hanging="360"/>
      </w:pPr>
      <w:r>
        <w:t>1.</w:t>
      </w:r>
      <w:r>
        <w:tab/>
      </w:r>
      <w:r>
        <w:fldChar w:fldCharType="begin">
          <w:ffData>
            <w:name w:val="Text8"/>
            <w:enabled/>
            <w:calcOnExit w:val="0"/>
            <w:textInput/>
          </w:ffData>
        </w:fldChar>
      </w:r>
      <w:bookmarkStart w:id="15" w:name="Text8"/>
      <w:r>
        <w:instrText xml:space="preserve"> FORMTEXT </w:instrText>
      </w:r>
      <w:r>
        <w:fldChar w:fldCharType="separate"/>
      </w:r>
      <w:r w:rsidR="00BE507B" w:rsidRPr="00BE507B">
        <w:t>Describe the purpose, construction, metering layouts, wiring requirements, and maintenance of swtichgear and the different categories for voice-data-video (VDV) cabling systems.</w:t>
      </w:r>
      <w:r>
        <w:fldChar w:fldCharType="end"/>
      </w:r>
      <w:bookmarkEnd w:id="15"/>
    </w:p>
    <w:p w14:paraId="314935D7" w14:textId="503823A2" w:rsidR="004E780E" w:rsidRDefault="004E780E" w:rsidP="0055677F">
      <w:pPr>
        <w:ind w:left="360" w:hanging="360"/>
      </w:pPr>
      <w:r>
        <w:t>2.</w:t>
      </w:r>
      <w:r>
        <w:tab/>
      </w:r>
      <w:r>
        <w:fldChar w:fldCharType="begin">
          <w:ffData>
            <w:name w:val="Text9"/>
            <w:enabled/>
            <w:calcOnExit w:val="0"/>
            <w:textInput/>
          </w:ffData>
        </w:fldChar>
      </w:r>
      <w:bookmarkStart w:id="16" w:name="Text9"/>
      <w:r>
        <w:instrText xml:space="preserve"> FORMTEXT </w:instrText>
      </w:r>
      <w:r>
        <w:fldChar w:fldCharType="separate"/>
      </w:r>
      <w:r w:rsidR="000064B8" w:rsidRPr="000064B8">
        <w:t xml:space="preserve">Describe the four general classifications of circuit breakers and the visual and mechanical inspections and electrical tests associated with low-voltage and medium-voltage cables, </w:t>
      </w:r>
      <w:bookmarkStart w:id="17" w:name="_GoBack"/>
      <w:bookmarkEnd w:id="17"/>
      <w:r w:rsidR="000064B8" w:rsidRPr="000064B8">
        <w:t xml:space="preserve">metal-enclosed busways, and metering and instrumentation.  </w:t>
      </w:r>
      <w:r>
        <w:fldChar w:fldCharType="end"/>
      </w:r>
      <w:bookmarkEnd w:id="16"/>
    </w:p>
    <w:p w14:paraId="314935D8" w14:textId="1DFAA2C2"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D85507" w:rsidRPr="00D85507">
        <w:t xml:space="preserve">Describe the operating characteristics of various types of transformers and various types of electric services for commercial and industrial installations.  </w:t>
      </w:r>
      <w:r>
        <w:fldChar w:fldCharType="end"/>
      </w:r>
      <w:bookmarkEnd w:id="18"/>
    </w:p>
    <w:p w14:paraId="314935D9" w14:textId="52017880"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2C01F3" w:rsidRPr="002C01F3">
        <w:t xml:space="preserve">Size branch circuits and feeders for electric motors, overcurrent protective devices for motors, overload relays for electric motors, devices to improve the power factor at motor </w:t>
      </w:r>
      <w:r w:rsidR="002C01F3" w:rsidRPr="002C01F3">
        <w:lastRenderedPageBreak/>
        <w:t xml:space="preserve">locations, motor short circuit protectors, multi-motor branch circuits and motor disconnects, and contactors, relays, and pilot devices for use in specific electrical motor control systems. </w:t>
      </w:r>
      <w:r>
        <w:fldChar w:fldCharType="end"/>
      </w:r>
      <w:bookmarkEnd w:id="19"/>
    </w:p>
    <w:p w14:paraId="314935DA" w14:textId="3C77E9C4" w:rsidR="004E780E" w:rsidRDefault="004E780E" w:rsidP="0055677F">
      <w:pPr>
        <w:ind w:left="360" w:hanging="360"/>
      </w:pPr>
      <w:r>
        <w:t>5.</w:t>
      </w:r>
      <w:r>
        <w:tab/>
      </w:r>
      <w:r>
        <w:fldChar w:fldCharType="begin">
          <w:ffData>
            <w:name w:val="Text12"/>
            <w:enabled/>
            <w:calcOnExit w:val="0"/>
            <w:textInput/>
          </w:ffData>
        </w:fldChar>
      </w:r>
      <w:bookmarkStart w:id="20" w:name="Text12"/>
      <w:r>
        <w:instrText xml:space="preserve"> FORMTEXT </w:instrText>
      </w:r>
      <w:r>
        <w:fldChar w:fldCharType="separate"/>
      </w:r>
      <w:r w:rsidR="00C42DE4" w:rsidRPr="00C42DE4">
        <w:t>Install raceways, boxes, and enclosures for VDV systems.</w:t>
      </w:r>
      <w:r>
        <w:fldChar w:fldCharType="end"/>
      </w:r>
      <w:bookmarkEnd w:id="20"/>
    </w:p>
    <w:p w14:paraId="314935DB" w14:textId="77777777" w:rsidR="00C40487" w:rsidRDefault="00C40487" w:rsidP="00C40487"/>
    <w:p w14:paraId="314935DC" w14:textId="77777777"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14:paraId="314935DD" w14:textId="0167E230" w:rsidR="00594256" w:rsidRDefault="00594256" w:rsidP="0055677F">
      <w:pPr>
        <w:ind w:left="360" w:hanging="360"/>
      </w:pPr>
      <w:r>
        <w:t>1.</w:t>
      </w:r>
      <w:r>
        <w:tab/>
      </w:r>
      <w:r>
        <w:fldChar w:fldCharType="begin">
          <w:ffData>
            <w:name w:val="Text7"/>
            <w:enabled/>
            <w:calcOnExit w:val="0"/>
            <w:textInput/>
          </w:ffData>
        </w:fldChar>
      </w:r>
      <w:bookmarkStart w:id="21" w:name="Text7"/>
      <w:r>
        <w:instrText xml:space="preserve"> FORMTEXT </w:instrText>
      </w:r>
      <w:r>
        <w:fldChar w:fldCharType="separate"/>
      </w:r>
      <w:r w:rsidR="003B748A" w:rsidRPr="003B748A">
        <w:t>Practical demonstrations and skills performances.</w:t>
      </w:r>
      <w:r>
        <w:fldChar w:fldCharType="end"/>
      </w:r>
      <w:bookmarkEnd w:id="21"/>
    </w:p>
    <w:p w14:paraId="314935DE" w14:textId="61278577" w:rsidR="00594256" w:rsidRDefault="00594256" w:rsidP="0055677F">
      <w:pPr>
        <w:ind w:left="360" w:hanging="360"/>
      </w:pPr>
      <w:r>
        <w:t>2.</w:t>
      </w:r>
      <w:r>
        <w:tab/>
      </w:r>
      <w:r>
        <w:fldChar w:fldCharType="begin">
          <w:ffData>
            <w:name w:val="Text6"/>
            <w:enabled/>
            <w:calcOnExit w:val="0"/>
            <w:textInput/>
          </w:ffData>
        </w:fldChar>
      </w:r>
      <w:bookmarkStart w:id="22" w:name="Text6"/>
      <w:r>
        <w:instrText xml:space="preserve"> FORMTEXT </w:instrText>
      </w:r>
      <w:r>
        <w:fldChar w:fldCharType="separate"/>
      </w:r>
      <w:r w:rsidR="00004258" w:rsidRPr="00004258">
        <w:t>Homework assignments, quizzes, and tests.</w:t>
      </w:r>
      <w:r>
        <w:fldChar w:fldCharType="end"/>
      </w:r>
      <w:bookmarkEnd w:id="22"/>
    </w:p>
    <w:p w14:paraId="314935DF" w14:textId="5178311E" w:rsidR="00594256" w:rsidRDefault="00594256" w:rsidP="0055677F">
      <w:pPr>
        <w:ind w:left="360" w:hanging="360"/>
      </w:pPr>
      <w:r>
        <w:t>3.</w:t>
      </w:r>
      <w:r>
        <w:tab/>
      </w:r>
      <w:r>
        <w:fldChar w:fldCharType="begin">
          <w:ffData>
            <w:name w:val="Text5"/>
            <w:enabled/>
            <w:calcOnExit w:val="0"/>
            <w:textInput/>
          </w:ffData>
        </w:fldChar>
      </w:r>
      <w:bookmarkStart w:id="23" w:name="Text5"/>
      <w:r>
        <w:instrText xml:space="preserve"> FORMTEXT </w:instrText>
      </w:r>
      <w:r>
        <w:fldChar w:fldCharType="separate"/>
      </w:r>
      <w:r w:rsidR="00915488" w:rsidRPr="00915488">
        <w:t>NCCER Electrical Level 3 Modules 6 - 11 Exams.</w:t>
      </w:r>
      <w:r>
        <w:fldChar w:fldCharType="end"/>
      </w:r>
      <w:bookmarkEnd w:id="23"/>
    </w:p>
    <w:p w14:paraId="314935E3" w14:textId="77777777" w:rsidR="00594256" w:rsidRPr="00CC3DF3" w:rsidRDefault="00594256" w:rsidP="0055677F">
      <w:pPr>
        <w:ind w:left="360" w:hanging="360"/>
      </w:pPr>
    </w:p>
    <w:p w14:paraId="314935E4" w14:textId="77777777" w:rsidR="00594256" w:rsidRPr="0072265D" w:rsidRDefault="00594256" w:rsidP="00571E7F">
      <w:pPr>
        <w:rPr>
          <w:b/>
        </w:rPr>
      </w:pPr>
      <w:r w:rsidRPr="0072265D">
        <w:rPr>
          <w:b/>
        </w:rPr>
        <w:t>Information to be included on the Instructor’s Course Syllabi:</w:t>
      </w:r>
    </w:p>
    <w:p w14:paraId="314935E5" w14:textId="77777777"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314935E6"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314935E7"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314935E8"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14:paraId="314935E9"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314935EA"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314935EB"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314935EC" w14:textId="77777777" w:rsidR="00C40487" w:rsidRDefault="00C40487" w:rsidP="00505C66"/>
    <w:p w14:paraId="314935ED" w14:textId="77777777" w:rsidR="00594256" w:rsidRPr="00594256" w:rsidRDefault="00594256" w:rsidP="00505C66">
      <w:pPr>
        <w:rPr>
          <w:b/>
        </w:rPr>
      </w:pPr>
      <w:r w:rsidRPr="00594256">
        <w:rPr>
          <w:b/>
        </w:rPr>
        <w:t>Expanded Course Outline:</w:t>
      </w:r>
    </w:p>
    <w:p w14:paraId="314935EE" w14:textId="77777777" w:rsidR="00594256" w:rsidRDefault="00594256" w:rsidP="00505C66"/>
    <w:p w14:paraId="5BAC8565" w14:textId="6737D1B4" w:rsidR="0024255B" w:rsidRPr="0024255B" w:rsidRDefault="00594256" w:rsidP="0024255B">
      <w:r>
        <w:fldChar w:fldCharType="begin">
          <w:ffData>
            <w:name w:val="Text1"/>
            <w:enabled/>
            <w:calcOnExit w:val="0"/>
            <w:textInput/>
          </w:ffData>
        </w:fldChar>
      </w:r>
      <w:bookmarkStart w:id="24" w:name="Text1"/>
      <w:r>
        <w:instrText xml:space="preserve"> FORMTEXT </w:instrText>
      </w:r>
      <w:r>
        <w:fldChar w:fldCharType="separate"/>
      </w:r>
      <w:r w:rsidR="0024255B" w:rsidRPr="0024255B">
        <w:t>I.</w:t>
      </w:r>
      <w:r w:rsidR="000A78CB">
        <w:tab/>
      </w:r>
      <w:r w:rsidR="0024255B" w:rsidRPr="0024255B">
        <w:t>Distribution Equipment</w:t>
      </w:r>
    </w:p>
    <w:p w14:paraId="04864F68" w14:textId="451B2BC5" w:rsidR="0024255B" w:rsidRPr="0024255B" w:rsidRDefault="0024255B" w:rsidP="00EF4D30">
      <w:pPr>
        <w:ind w:left="720" w:hanging="360"/>
      </w:pPr>
      <w:r w:rsidRPr="0024255B">
        <w:t>A.</w:t>
      </w:r>
      <w:r w:rsidR="000A78CB">
        <w:tab/>
      </w:r>
      <w:r w:rsidRPr="0024255B">
        <w:t>Voltage Classifications</w:t>
      </w:r>
    </w:p>
    <w:p w14:paraId="2FA108D9" w14:textId="3B0522D2" w:rsidR="0024255B" w:rsidRPr="0024255B" w:rsidRDefault="0024255B" w:rsidP="00EF4D30">
      <w:pPr>
        <w:ind w:left="720" w:hanging="360"/>
      </w:pPr>
      <w:r w:rsidRPr="0024255B">
        <w:t>B.</w:t>
      </w:r>
      <w:r w:rsidR="000A78CB">
        <w:tab/>
      </w:r>
      <w:r w:rsidRPr="0024255B">
        <w:t>Switchboards and Switchgear</w:t>
      </w:r>
    </w:p>
    <w:p w14:paraId="4FDD2BEC" w14:textId="3C5E8E36" w:rsidR="0024255B" w:rsidRPr="0024255B" w:rsidRDefault="0024255B" w:rsidP="00EF4D30">
      <w:pPr>
        <w:ind w:left="720" w:hanging="360"/>
      </w:pPr>
      <w:r w:rsidRPr="0024255B">
        <w:t>C.</w:t>
      </w:r>
      <w:r w:rsidR="000A78CB">
        <w:tab/>
      </w:r>
      <w:r w:rsidRPr="0024255B">
        <w:t>Switchboard Testing and Maintenance</w:t>
      </w:r>
    </w:p>
    <w:p w14:paraId="72EAD453" w14:textId="2A0E0B74" w:rsidR="0024255B" w:rsidRPr="0024255B" w:rsidRDefault="0024255B" w:rsidP="00EF4D30">
      <w:pPr>
        <w:ind w:left="720" w:hanging="360"/>
      </w:pPr>
      <w:r w:rsidRPr="0024255B">
        <w:t>D.</w:t>
      </w:r>
      <w:r w:rsidR="000A78CB">
        <w:tab/>
      </w:r>
      <w:r w:rsidRPr="0024255B">
        <w:t>National Electrical Code (NEC) Requirements</w:t>
      </w:r>
    </w:p>
    <w:p w14:paraId="35E05AF4" w14:textId="5C5076F0" w:rsidR="0024255B" w:rsidRPr="0024255B" w:rsidRDefault="0024255B" w:rsidP="00EF4D30">
      <w:pPr>
        <w:ind w:left="720" w:hanging="360"/>
      </w:pPr>
      <w:r w:rsidRPr="0024255B">
        <w:t>E.</w:t>
      </w:r>
      <w:r w:rsidR="000A78CB">
        <w:tab/>
      </w:r>
      <w:r w:rsidRPr="0024255B">
        <w:t>Ground Faults</w:t>
      </w:r>
    </w:p>
    <w:p w14:paraId="7B0E2492" w14:textId="251E2B65" w:rsidR="0024255B" w:rsidRPr="0024255B" w:rsidRDefault="0024255B" w:rsidP="00EF4D30">
      <w:pPr>
        <w:ind w:left="720" w:hanging="360"/>
      </w:pPr>
      <w:r w:rsidRPr="0024255B">
        <w:t>F.</w:t>
      </w:r>
      <w:r w:rsidR="000A78CB">
        <w:tab/>
      </w:r>
      <w:r w:rsidRPr="0024255B">
        <w:t>High Voltage Load (HVL) Switches and Bolted Pressure Switches</w:t>
      </w:r>
    </w:p>
    <w:p w14:paraId="689DDE63" w14:textId="6E93D98C" w:rsidR="0024255B" w:rsidRPr="0024255B" w:rsidRDefault="0024255B" w:rsidP="00EF4D30">
      <w:pPr>
        <w:ind w:left="720" w:hanging="360"/>
      </w:pPr>
      <w:r w:rsidRPr="0024255B">
        <w:t>G.</w:t>
      </w:r>
      <w:r w:rsidR="000A78CB">
        <w:tab/>
      </w:r>
      <w:r w:rsidRPr="0024255B">
        <w:t>Transformers and Instrument Transformers</w:t>
      </w:r>
    </w:p>
    <w:p w14:paraId="0B6964CB" w14:textId="1DA3C718" w:rsidR="0024255B" w:rsidRPr="0024255B" w:rsidRDefault="0024255B" w:rsidP="00EF4D30">
      <w:pPr>
        <w:ind w:left="720" w:hanging="360"/>
      </w:pPr>
      <w:r w:rsidRPr="0024255B">
        <w:t>H.</w:t>
      </w:r>
      <w:r w:rsidR="000A78CB">
        <w:tab/>
      </w:r>
      <w:r w:rsidRPr="0024255B">
        <w:t>Circuit Breakers</w:t>
      </w:r>
    </w:p>
    <w:p w14:paraId="654C77A4" w14:textId="630E348D" w:rsidR="0024255B" w:rsidRPr="0024255B" w:rsidRDefault="000A78CB" w:rsidP="00EF4D30">
      <w:pPr>
        <w:ind w:left="720" w:hanging="360"/>
      </w:pPr>
      <w:r>
        <w:t>I</w:t>
      </w:r>
      <w:r w:rsidR="0024255B" w:rsidRPr="0024255B">
        <w:t>.</w:t>
      </w:r>
      <w:r>
        <w:tab/>
      </w:r>
      <w:r w:rsidR="0024255B" w:rsidRPr="0024255B">
        <w:t>Electrical Drawing Identification, Electrical Prints, and Manufacturer Drawings</w:t>
      </w:r>
    </w:p>
    <w:p w14:paraId="4196BBC0" w14:textId="7B188158" w:rsidR="0024255B" w:rsidRPr="0024255B" w:rsidRDefault="000A78CB" w:rsidP="00EF4D30">
      <w:pPr>
        <w:ind w:left="720" w:hanging="360"/>
      </w:pPr>
      <w:r>
        <w:t>J</w:t>
      </w:r>
      <w:r w:rsidR="0024255B" w:rsidRPr="0024255B">
        <w:t>.</w:t>
      </w:r>
      <w:r>
        <w:tab/>
      </w:r>
      <w:proofErr w:type="spellStart"/>
      <w:r w:rsidR="0024255B" w:rsidRPr="0024255B">
        <w:t>Panelboards</w:t>
      </w:r>
      <w:proofErr w:type="spellEnd"/>
    </w:p>
    <w:p w14:paraId="4EAD812D" w14:textId="77777777" w:rsidR="0024255B" w:rsidRPr="0024255B" w:rsidRDefault="0024255B" w:rsidP="0024255B"/>
    <w:p w14:paraId="71417FAD" w14:textId="0F14D647" w:rsidR="0024255B" w:rsidRPr="0024255B" w:rsidRDefault="0024255B" w:rsidP="0024255B">
      <w:r w:rsidRPr="0024255B">
        <w:t>II.</w:t>
      </w:r>
      <w:r w:rsidR="000A78CB">
        <w:tab/>
      </w:r>
      <w:r w:rsidRPr="0024255B">
        <w:t>Transformers</w:t>
      </w:r>
    </w:p>
    <w:p w14:paraId="78CBF200" w14:textId="5BC1FF35" w:rsidR="0024255B" w:rsidRPr="0024255B" w:rsidRDefault="0024255B" w:rsidP="00EF4D30">
      <w:pPr>
        <w:ind w:left="720" w:hanging="360"/>
      </w:pPr>
      <w:r w:rsidRPr="0024255B">
        <w:t>A.</w:t>
      </w:r>
      <w:r w:rsidR="000A78CB">
        <w:tab/>
      </w:r>
      <w:r w:rsidRPr="0024255B">
        <w:t>Transformer Basics, Transformer Construction, and Transformer Taps</w:t>
      </w:r>
    </w:p>
    <w:p w14:paraId="430FE867" w14:textId="17B8C84B" w:rsidR="0024255B" w:rsidRPr="0024255B" w:rsidRDefault="0024255B" w:rsidP="00EF4D30">
      <w:pPr>
        <w:ind w:left="720" w:hanging="360"/>
      </w:pPr>
      <w:r w:rsidRPr="0024255B">
        <w:lastRenderedPageBreak/>
        <w:t>B.</w:t>
      </w:r>
      <w:r w:rsidR="000A78CB">
        <w:tab/>
      </w:r>
      <w:r w:rsidRPr="0024255B">
        <w:t>Basic Transformer Connections and Autotransformers</w:t>
      </w:r>
    </w:p>
    <w:p w14:paraId="5453A1BE" w14:textId="5B8217D3" w:rsidR="0024255B" w:rsidRPr="0024255B" w:rsidRDefault="0024255B" w:rsidP="00EF4D30">
      <w:pPr>
        <w:ind w:left="720" w:hanging="360"/>
      </w:pPr>
      <w:r w:rsidRPr="0024255B">
        <w:t>C.</w:t>
      </w:r>
      <w:r w:rsidR="000A78CB">
        <w:tab/>
      </w:r>
      <w:r w:rsidRPr="0024255B">
        <w:t>Transformer Data and Control Transformers</w:t>
      </w:r>
    </w:p>
    <w:p w14:paraId="2770C633" w14:textId="5EE2EA4D" w:rsidR="0024255B" w:rsidRPr="0024255B" w:rsidRDefault="0024255B" w:rsidP="00EF4D30">
      <w:pPr>
        <w:ind w:left="720" w:hanging="360"/>
      </w:pPr>
      <w:r w:rsidRPr="0024255B">
        <w:t>D.</w:t>
      </w:r>
      <w:r w:rsidR="000A78CB">
        <w:tab/>
      </w:r>
      <w:r w:rsidRPr="0024255B">
        <w:t>National Electrical Code (NEC) Requirements</w:t>
      </w:r>
    </w:p>
    <w:p w14:paraId="2C7053A4" w14:textId="14E6E1FE" w:rsidR="0024255B" w:rsidRPr="0024255B" w:rsidRDefault="0024255B" w:rsidP="00EF4D30">
      <w:pPr>
        <w:ind w:left="720" w:hanging="360"/>
      </w:pPr>
      <w:r w:rsidRPr="0024255B">
        <w:t>E.</w:t>
      </w:r>
      <w:r w:rsidR="000A78CB">
        <w:tab/>
      </w:r>
      <w:r w:rsidRPr="0024255B">
        <w:t>Power Factor and Vectors</w:t>
      </w:r>
    </w:p>
    <w:p w14:paraId="6C458E7F" w14:textId="70D7638D" w:rsidR="0024255B" w:rsidRPr="0024255B" w:rsidRDefault="0024255B" w:rsidP="00EF4D30">
      <w:pPr>
        <w:ind w:left="720" w:hanging="360"/>
      </w:pPr>
      <w:r w:rsidRPr="0024255B">
        <w:t>F.</w:t>
      </w:r>
      <w:r w:rsidR="000A78CB">
        <w:tab/>
      </w:r>
      <w:r w:rsidRPr="0024255B">
        <w:t>Troubleshooting and Transformer Maintenance</w:t>
      </w:r>
    </w:p>
    <w:p w14:paraId="437888C3" w14:textId="77777777" w:rsidR="0024255B" w:rsidRPr="0024255B" w:rsidRDefault="0024255B" w:rsidP="0024255B"/>
    <w:p w14:paraId="0223669A" w14:textId="5C4F8155" w:rsidR="0024255B" w:rsidRPr="0024255B" w:rsidRDefault="0024255B" w:rsidP="0024255B">
      <w:r w:rsidRPr="0024255B">
        <w:t>III.</w:t>
      </w:r>
      <w:r w:rsidR="000A78CB">
        <w:tab/>
      </w:r>
      <w:r w:rsidRPr="0024255B">
        <w:t>Commercial Electrical Services</w:t>
      </w:r>
    </w:p>
    <w:p w14:paraId="2323D98B" w14:textId="2E2B856D" w:rsidR="0024255B" w:rsidRPr="0024255B" w:rsidRDefault="0024255B" w:rsidP="00EF4D30">
      <w:pPr>
        <w:ind w:left="720" w:hanging="360"/>
      </w:pPr>
      <w:r w:rsidRPr="0024255B">
        <w:t>A.</w:t>
      </w:r>
      <w:r w:rsidR="000A78CB">
        <w:tab/>
      </w:r>
      <w:r w:rsidRPr="0024255B">
        <w:t>Drawings and Specifications</w:t>
      </w:r>
    </w:p>
    <w:p w14:paraId="315D7ACC" w14:textId="793D230C" w:rsidR="0024255B" w:rsidRPr="0024255B" w:rsidRDefault="0024255B" w:rsidP="00EF4D30">
      <w:pPr>
        <w:ind w:left="720" w:hanging="360"/>
      </w:pPr>
      <w:r w:rsidRPr="0024255B">
        <w:t>B.</w:t>
      </w:r>
      <w:r w:rsidR="000A78CB">
        <w:tab/>
      </w:r>
      <w:r w:rsidRPr="0024255B">
        <w:t>General Installation Considerations</w:t>
      </w:r>
    </w:p>
    <w:p w14:paraId="6A3CB1A8" w14:textId="759CAC8E" w:rsidR="0024255B" w:rsidRPr="0024255B" w:rsidRDefault="0024255B" w:rsidP="00EF4D30">
      <w:pPr>
        <w:ind w:left="720" w:hanging="360"/>
      </w:pPr>
      <w:r w:rsidRPr="0024255B">
        <w:t>C.</w:t>
      </w:r>
      <w:r w:rsidR="000A78CB">
        <w:tab/>
      </w:r>
      <w:r w:rsidRPr="0024255B">
        <w:t>Service Components</w:t>
      </w:r>
    </w:p>
    <w:p w14:paraId="35787A29" w14:textId="50F18141" w:rsidR="0024255B" w:rsidRPr="0024255B" w:rsidRDefault="0024255B" w:rsidP="00EF4D30">
      <w:pPr>
        <w:ind w:left="720" w:hanging="360"/>
      </w:pPr>
      <w:r w:rsidRPr="0024255B">
        <w:t>D.</w:t>
      </w:r>
      <w:r w:rsidR="000A78CB">
        <w:tab/>
      </w:r>
      <w:r w:rsidRPr="0024255B">
        <w:t>National Electrical Code (NEC) Requirements</w:t>
      </w:r>
    </w:p>
    <w:p w14:paraId="69F34199" w14:textId="50020D15" w:rsidR="0024255B" w:rsidRPr="0024255B" w:rsidRDefault="0024255B" w:rsidP="00EF4D30">
      <w:pPr>
        <w:ind w:left="720" w:hanging="360"/>
      </w:pPr>
      <w:r w:rsidRPr="0024255B">
        <w:t>E.</w:t>
      </w:r>
      <w:r w:rsidR="000A78CB">
        <w:tab/>
      </w:r>
      <w:r w:rsidRPr="0024255B">
        <w:t>Typical Installations</w:t>
      </w:r>
    </w:p>
    <w:p w14:paraId="34286818" w14:textId="77777777" w:rsidR="0024255B" w:rsidRPr="0024255B" w:rsidRDefault="0024255B" w:rsidP="0024255B"/>
    <w:p w14:paraId="0D2E2E93" w14:textId="271FB1A5" w:rsidR="0024255B" w:rsidRPr="0024255B" w:rsidRDefault="0024255B" w:rsidP="0024255B">
      <w:r w:rsidRPr="0024255B">
        <w:t>IV.</w:t>
      </w:r>
      <w:r w:rsidR="000A78CB">
        <w:tab/>
      </w:r>
      <w:r w:rsidRPr="0024255B">
        <w:t>Motor Calculations</w:t>
      </w:r>
    </w:p>
    <w:p w14:paraId="3FBD6650" w14:textId="6044F58C" w:rsidR="0024255B" w:rsidRPr="0024255B" w:rsidRDefault="0024255B" w:rsidP="00EF4D30">
      <w:pPr>
        <w:ind w:left="720" w:hanging="360"/>
      </w:pPr>
      <w:r w:rsidRPr="0024255B">
        <w:t>A.</w:t>
      </w:r>
      <w:r w:rsidR="000A78CB">
        <w:tab/>
      </w:r>
      <w:r w:rsidRPr="0024255B">
        <w:t>Motor Basics</w:t>
      </w:r>
    </w:p>
    <w:p w14:paraId="600AEBA5" w14:textId="78C4A3A7" w:rsidR="0024255B" w:rsidRPr="0024255B" w:rsidRDefault="0024255B" w:rsidP="00EF4D30">
      <w:pPr>
        <w:ind w:left="720" w:hanging="360"/>
      </w:pPr>
      <w:r w:rsidRPr="0024255B">
        <w:t>B.</w:t>
      </w:r>
      <w:r w:rsidR="000A78CB">
        <w:tab/>
      </w:r>
      <w:r w:rsidRPr="0024255B">
        <w:t>Calculating Motor Circuit Conductors</w:t>
      </w:r>
    </w:p>
    <w:p w14:paraId="1DFEF7F4" w14:textId="2C544A66" w:rsidR="0024255B" w:rsidRPr="0024255B" w:rsidRDefault="0024255B" w:rsidP="00EF4D30">
      <w:pPr>
        <w:ind w:left="720" w:hanging="360"/>
      </w:pPr>
      <w:r w:rsidRPr="0024255B">
        <w:t>C.</w:t>
      </w:r>
      <w:r w:rsidR="000A78CB">
        <w:tab/>
      </w:r>
      <w:r w:rsidRPr="0024255B">
        <w:t>Motor Protective Devices</w:t>
      </w:r>
    </w:p>
    <w:p w14:paraId="597B0B67" w14:textId="43D9BCD3" w:rsidR="0024255B" w:rsidRPr="0024255B" w:rsidRDefault="0024255B" w:rsidP="00EF4D30">
      <w:pPr>
        <w:ind w:left="720" w:hanging="360"/>
      </w:pPr>
      <w:r w:rsidRPr="0024255B">
        <w:t>D.</w:t>
      </w:r>
      <w:r w:rsidR="000A78CB">
        <w:tab/>
      </w:r>
      <w:r w:rsidRPr="0024255B">
        <w:t>Circuit Breakers</w:t>
      </w:r>
    </w:p>
    <w:p w14:paraId="60715E5C" w14:textId="623CC9EE" w:rsidR="0024255B" w:rsidRPr="0024255B" w:rsidRDefault="0024255B" w:rsidP="00EF4D30">
      <w:pPr>
        <w:ind w:left="720" w:hanging="360"/>
      </w:pPr>
      <w:r w:rsidRPr="0024255B">
        <w:t>E.</w:t>
      </w:r>
      <w:r w:rsidR="000A78CB">
        <w:tab/>
      </w:r>
      <w:r w:rsidRPr="0024255B">
        <w:t>Multi-Motor Branch Circuits</w:t>
      </w:r>
    </w:p>
    <w:p w14:paraId="783DD77F" w14:textId="536CAEDD" w:rsidR="0024255B" w:rsidRPr="0024255B" w:rsidRDefault="0024255B" w:rsidP="00EF4D30">
      <w:pPr>
        <w:ind w:left="720" w:hanging="360"/>
      </w:pPr>
      <w:r w:rsidRPr="0024255B">
        <w:t>F.</w:t>
      </w:r>
      <w:r w:rsidR="000A78CB">
        <w:tab/>
      </w:r>
      <w:r w:rsidRPr="0024255B">
        <w:t>Equipment Grounding Conductors for Motor Feeder and Branch Circuits</w:t>
      </w:r>
    </w:p>
    <w:p w14:paraId="77810870" w14:textId="79F7D09C" w:rsidR="0024255B" w:rsidRPr="0024255B" w:rsidRDefault="0024255B" w:rsidP="00EF4D30">
      <w:pPr>
        <w:ind w:left="720" w:hanging="360"/>
      </w:pPr>
      <w:r w:rsidRPr="0024255B">
        <w:t>G.</w:t>
      </w:r>
      <w:r w:rsidR="000A78CB">
        <w:tab/>
      </w:r>
      <w:r w:rsidRPr="0024255B">
        <w:t>Power Factor Correction at Motor Terminals</w:t>
      </w:r>
    </w:p>
    <w:p w14:paraId="2C2DA0B5" w14:textId="77777777" w:rsidR="0024255B" w:rsidRPr="0024255B" w:rsidRDefault="0024255B" w:rsidP="0024255B"/>
    <w:p w14:paraId="6D7B0882" w14:textId="1264CDAA" w:rsidR="0024255B" w:rsidRPr="0024255B" w:rsidRDefault="0024255B" w:rsidP="0024255B">
      <w:r w:rsidRPr="0024255B">
        <w:t>V.</w:t>
      </w:r>
      <w:r w:rsidR="009B025F">
        <w:tab/>
      </w:r>
      <w:r w:rsidRPr="0024255B">
        <w:t>Voice, Data, and Video</w:t>
      </w:r>
    </w:p>
    <w:p w14:paraId="24024B61" w14:textId="66F2BA87" w:rsidR="0024255B" w:rsidRPr="0024255B" w:rsidRDefault="0024255B" w:rsidP="00EF4D30">
      <w:pPr>
        <w:ind w:left="720" w:hanging="360"/>
      </w:pPr>
      <w:r w:rsidRPr="0024255B">
        <w:t>A.</w:t>
      </w:r>
      <w:r w:rsidR="000A78CB">
        <w:tab/>
      </w:r>
      <w:r w:rsidRPr="0024255B">
        <w:t>Structured Cabling Systems</w:t>
      </w:r>
    </w:p>
    <w:p w14:paraId="07128E4D" w14:textId="36DF0D47" w:rsidR="0024255B" w:rsidRPr="0024255B" w:rsidRDefault="0024255B" w:rsidP="00EF4D30">
      <w:pPr>
        <w:ind w:left="720" w:hanging="360"/>
      </w:pPr>
      <w:r w:rsidRPr="0024255B">
        <w:t>B.</w:t>
      </w:r>
      <w:r w:rsidR="000A78CB">
        <w:tab/>
      </w:r>
      <w:r w:rsidRPr="0024255B">
        <w:t>U</w:t>
      </w:r>
      <w:r w:rsidR="00EF4D30">
        <w:t>nshielded Twisted Pair (U</w:t>
      </w:r>
      <w:r w:rsidRPr="0024255B">
        <w:t>TP) and Coax Cable Terminations</w:t>
      </w:r>
    </w:p>
    <w:p w14:paraId="6DE9CD14" w14:textId="7B7C97D7" w:rsidR="0024255B" w:rsidRPr="0024255B" w:rsidRDefault="0024255B" w:rsidP="00EF4D30">
      <w:pPr>
        <w:ind w:left="720" w:hanging="360"/>
      </w:pPr>
      <w:r w:rsidRPr="0024255B">
        <w:t>C.</w:t>
      </w:r>
      <w:r w:rsidR="000A78CB">
        <w:tab/>
      </w:r>
      <w:r w:rsidRPr="0024255B">
        <w:t>Fiber-Optic Installation Considerations</w:t>
      </w:r>
    </w:p>
    <w:p w14:paraId="3D6D5F71" w14:textId="042C25B0" w:rsidR="0024255B" w:rsidRPr="0024255B" w:rsidRDefault="0024255B" w:rsidP="00EF4D30">
      <w:pPr>
        <w:ind w:left="720" w:hanging="360"/>
      </w:pPr>
      <w:r w:rsidRPr="0024255B">
        <w:t>D.</w:t>
      </w:r>
      <w:r w:rsidR="000A78CB">
        <w:tab/>
      </w:r>
      <w:r w:rsidRPr="0024255B">
        <w:t>Grounding and Bonding</w:t>
      </w:r>
    </w:p>
    <w:p w14:paraId="27F3508A" w14:textId="647D622C" w:rsidR="0024255B" w:rsidRPr="0024255B" w:rsidRDefault="0024255B" w:rsidP="00EF4D30">
      <w:pPr>
        <w:ind w:left="720" w:hanging="360"/>
      </w:pPr>
      <w:r w:rsidRPr="0024255B">
        <w:t>E.</w:t>
      </w:r>
      <w:r w:rsidR="000A78CB">
        <w:tab/>
      </w:r>
      <w:r w:rsidRPr="0024255B">
        <w:t>Testing</w:t>
      </w:r>
    </w:p>
    <w:p w14:paraId="3C65737B" w14:textId="77777777" w:rsidR="0024255B" w:rsidRPr="0024255B" w:rsidRDefault="0024255B" w:rsidP="0024255B"/>
    <w:p w14:paraId="1B0C1C1D" w14:textId="41F19A94" w:rsidR="0024255B" w:rsidRPr="0024255B" w:rsidRDefault="0024255B" w:rsidP="0024255B">
      <w:r w:rsidRPr="0024255B">
        <w:t>VI.</w:t>
      </w:r>
      <w:r w:rsidR="000A78CB">
        <w:tab/>
      </w:r>
      <w:r w:rsidRPr="0024255B">
        <w:t>Motor Controls</w:t>
      </w:r>
    </w:p>
    <w:p w14:paraId="3A9F43A0" w14:textId="74891BE4" w:rsidR="0024255B" w:rsidRPr="0024255B" w:rsidRDefault="0024255B" w:rsidP="00EF4D30">
      <w:pPr>
        <w:ind w:left="720" w:hanging="360"/>
      </w:pPr>
      <w:r w:rsidRPr="0024255B">
        <w:t>A.</w:t>
      </w:r>
      <w:r w:rsidR="000A78CB">
        <w:tab/>
      </w:r>
      <w:r w:rsidRPr="0024255B">
        <w:t>Electromechanical Relays</w:t>
      </w:r>
    </w:p>
    <w:p w14:paraId="0AF228B8" w14:textId="7F2CD420" w:rsidR="0024255B" w:rsidRPr="0024255B" w:rsidRDefault="0024255B" w:rsidP="00EF4D30">
      <w:pPr>
        <w:ind w:left="720" w:hanging="360"/>
      </w:pPr>
      <w:r w:rsidRPr="0024255B">
        <w:t>B.</w:t>
      </w:r>
      <w:r w:rsidR="000A78CB">
        <w:tab/>
      </w:r>
      <w:r w:rsidRPr="0024255B">
        <w:t>Magnetic Contactors</w:t>
      </w:r>
    </w:p>
    <w:p w14:paraId="0710DB49" w14:textId="0BDD1D03" w:rsidR="0024255B" w:rsidRPr="0024255B" w:rsidRDefault="0024255B" w:rsidP="00EF4D30">
      <w:pPr>
        <w:ind w:left="720" w:hanging="360"/>
      </w:pPr>
      <w:r w:rsidRPr="0024255B">
        <w:t>C.</w:t>
      </w:r>
      <w:r w:rsidR="000A78CB">
        <w:tab/>
      </w:r>
      <w:r w:rsidRPr="0024255B">
        <w:t>Overload Protection</w:t>
      </w:r>
    </w:p>
    <w:p w14:paraId="2CB93B17" w14:textId="35C00CEF" w:rsidR="0024255B" w:rsidRPr="0024255B" w:rsidRDefault="0024255B" w:rsidP="00EF4D30">
      <w:pPr>
        <w:ind w:left="720" w:hanging="360"/>
      </w:pPr>
      <w:r w:rsidRPr="0024255B">
        <w:t>D.</w:t>
      </w:r>
      <w:r w:rsidR="000A78CB">
        <w:tab/>
      </w:r>
      <w:r w:rsidRPr="0024255B">
        <w:t>Magnetic and Manual Motor Starters</w:t>
      </w:r>
    </w:p>
    <w:p w14:paraId="591CA457" w14:textId="5FA0BED7" w:rsidR="0024255B" w:rsidRPr="0024255B" w:rsidRDefault="0024255B" w:rsidP="00EF4D30">
      <w:pPr>
        <w:ind w:left="720" w:hanging="360"/>
      </w:pPr>
      <w:r w:rsidRPr="0024255B">
        <w:t>E.</w:t>
      </w:r>
      <w:r w:rsidR="000A78CB">
        <w:tab/>
      </w:r>
      <w:r w:rsidRPr="0024255B">
        <w:t>Control Transformers and Pilot Devices</w:t>
      </w:r>
    </w:p>
    <w:p w14:paraId="3AD98648" w14:textId="1C1C93FB" w:rsidR="0024255B" w:rsidRPr="0024255B" w:rsidRDefault="0024255B" w:rsidP="00EF4D30">
      <w:pPr>
        <w:ind w:left="720" w:hanging="360"/>
      </w:pPr>
      <w:r w:rsidRPr="0024255B">
        <w:t>F.</w:t>
      </w:r>
      <w:r w:rsidR="000A78CB">
        <w:tab/>
      </w:r>
      <w:r w:rsidRPr="0024255B">
        <w:t>Drum Switches</w:t>
      </w:r>
    </w:p>
    <w:p w14:paraId="4601487B" w14:textId="71816E30" w:rsidR="0024255B" w:rsidRPr="0024255B" w:rsidRDefault="0024255B" w:rsidP="00EF4D30">
      <w:pPr>
        <w:ind w:left="720" w:hanging="360"/>
      </w:pPr>
      <w:r w:rsidRPr="0024255B">
        <w:t>G.</w:t>
      </w:r>
      <w:r w:rsidR="000A78CB">
        <w:tab/>
      </w:r>
      <w:r w:rsidRPr="0024255B">
        <w:t>Enclosures</w:t>
      </w:r>
    </w:p>
    <w:p w14:paraId="3A4665BC" w14:textId="2C8449C4" w:rsidR="0024255B" w:rsidRPr="0024255B" w:rsidRDefault="0024255B" w:rsidP="00EF4D30">
      <w:pPr>
        <w:ind w:left="720" w:hanging="360"/>
      </w:pPr>
      <w:r w:rsidRPr="0024255B">
        <w:t>H.</w:t>
      </w:r>
      <w:r w:rsidR="000A78CB">
        <w:tab/>
      </w:r>
      <w:r w:rsidRPr="0024255B">
        <w:t>Diagrams</w:t>
      </w:r>
    </w:p>
    <w:p w14:paraId="39B9A8FA" w14:textId="13D34270" w:rsidR="0024255B" w:rsidRPr="0024255B" w:rsidRDefault="0024255B" w:rsidP="00EF4D30">
      <w:pPr>
        <w:ind w:left="720" w:hanging="360"/>
      </w:pPr>
      <w:r w:rsidRPr="0024255B">
        <w:t>I.</w:t>
      </w:r>
      <w:r w:rsidR="000A78CB">
        <w:tab/>
      </w:r>
      <w:r w:rsidRPr="0024255B">
        <w:t>NEC Regulations for the Installation of Motor Control Circuits</w:t>
      </w:r>
    </w:p>
    <w:p w14:paraId="314935EF" w14:textId="75EE5C09" w:rsidR="00594256" w:rsidRDefault="0024255B" w:rsidP="00EF4D30">
      <w:pPr>
        <w:ind w:left="720" w:hanging="360"/>
      </w:pPr>
      <w:r w:rsidRPr="0024255B">
        <w:t>J.</w:t>
      </w:r>
      <w:r w:rsidR="000A78CB">
        <w:tab/>
      </w:r>
      <w:r w:rsidRPr="0024255B">
        <w:t>Connecting Motor Controllers for Specific Applications</w:t>
      </w:r>
      <w:r w:rsidR="00594256">
        <w:fldChar w:fldCharType="end"/>
      </w:r>
      <w:bookmarkEnd w:id="24"/>
    </w:p>
    <w:p w14:paraId="314935F0" w14:textId="77777777" w:rsidR="00594256" w:rsidRDefault="00594256" w:rsidP="00505C66"/>
    <w:p w14:paraId="314935F1" w14:textId="77777777"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1BD49" w14:textId="77777777" w:rsidR="00385EDB" w:rsidRDefault="00385EDB">
      <w:r>
        <w:separator/>
      </w:r>
    </w:p>
  </w:endnote>
  <w:endnote w:type="continuationSeparator" w:id="0">
    <w:p w14:paraId="1704185B" w14:textId="77777777" w:rsidR="00385EDB" w:rsidRDefault="0038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935F8"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4935F9"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935FA" w14:textId="77E410B5"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4D30">
      <w:rPr>
        <w:rStyle w:val="PageNumber"/>
        <w:noProof/>
      </w:rPr>
      <w:t>2</w:t>
    </w:r>
    <w:r>
      <w:rPr>
        <w:rStyle w:val="PageNumber"/>
      </w:rPr>
      <w:fldChar w:fldCharType="end"/>
    </w:r>
  </w:p>
  <w:p w14:paraId="314935FB"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8147" w14:textId="77777777" w:rsidR="00385EDB" w:rsidRDefault="00385EDB">
      <w:r>
        <w:separator/>
      </w:r>
    </w:p>
  </w:footnote>
  <w:footnote w:type="continuationSeparator" w:id="0">
    <w:p w14:paraId="5B6BC127" w14:textId="77777777" w:rsidR="00385EDB" w:rsidRDefault="00385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bFp0jtxN2i+Wa+gGrzojc7vg9j0UQKlFl0y0hmj4ok4yQ56OLtF84OsgYdKxqWjvRtxECvGqo52nTVh0NtdLg==" w:salt="fw0mSVBTCLCZO6hyG9HlOA=="/>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tzQ1NTE1tQDSBko6SsGpxcWZ+XkgBYa1ADQb2ussAAAA"/>
  </w:docVars>
  <w:rsids>
    <w:rsidRoot w:val="00A96B5F"/>
    <w:rsid w:val="00003C04"/>
    <w:rsid w:val="00004258"/>
    <w:rsid w:val="000064B8"/>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A78CB"/>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255B"/>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01F3"/>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85EDB"/>
    <w:rsid w:val="003913B3"/>
    <w:rsid w:val="00397F62"/>
    <w:rsid w:val="003A04F6"/>
    <w:rsid w:val="003A29CD"/>
    <w:rsid w:val="003B748A"/>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D611A"/>
    <w:rsid w:val="008E7B8E"/>
    <w:rsid w:val="008F3CF3"/>
    <w:rsid w:val="008F414B"/>
    <w:rsid w:val="008F667B"/>
    <w:rsid w:val="0090378E"/>
    <w:rsid w:val="0090418C"/>
    <w:rsid w:val="00905183"/>
    <w:rsid w:val="00915488"/>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025F"/>
    <w:rsid w:val="009B1B5A"/>
    <w:rsid w:val="009B417A"/>
    <w:rsid w:val="009B71CE"/>
    <w:rsid w:val="009C2164"/>
    <w:rsid w:val="009D0E01"/>
    <w:rsid w:val="009D3658"/>
    <w:rsid w:val="009E1260"/>
    <w:rsid w:val="009F0FF0"/>
    <w:rsid w:val="009F16CB"/>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507B"/>
    <w:rsid w:val="00BE6FBB"/>
    <w:rsid w:val="00BF091F"/>
    <w:rsid w:val="00BF2A87"/>
    <w:rsid w:val="00BF4BDE"/>
    <w:rsid w:val="00BF4E9A"/>
    <w:rsid w:val="00C12166"/>
    <w:rsid w:val="00C21282"/>
    <w:rsid w:val="00C345E7"/>
    <w:rsid w:val="00C40487"/>
    <w:rsid w:val="00C42DE4"/>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49CE"/>
    <w:rsid w:val="00D66B8B"/>
    <w:rsid w:val="00D70BF3"/>
    <w:rsid w:val="00D7145B"/>
    <w:rsid w:val="00D75E0A"/>
    <w:rsid w:val="00D845C5"/>
    <w:rsid w:val="00D84D0F"/>
    <w:rsid w:val="00D85507"/>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4D30"/>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935B6"/>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276010"/>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9A7B-781C-43E5-ADBC-4E25DD82B385}">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AD4FF030-643F-4F80-A46A-6ABE0B07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25</TotalTime>
  <Pages>3</Pages>
  <Words>837</Words>
  <Characters>5436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18</cp:revision>
  <cp:lastPrinted>2016-02-26T19:35:00Z</cp:lastPrinted>
  <dcterms:created xsi:type="dcterms:W3CDTF">2020-07-15T14:21:00Z</dcterms:created>
  <dcterms:modified xsi:type="dcterms:W3CDTF">2020-11-12T16:34:00Z</dcterms:modified>
</cp:coreProperties>
</file>