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B4DF0" w14:textId="55E6A3B8" w:rsidR="003A0873" w:rsidRPr="00461780" w:rsidRDefault="00461780" w:rsidP="00461780">
      <w:pPr>
        <w:jc w:val="center"/>
        <w:rPr>
          <w:sz w:val="20"/>
          <w:szCs w:val="20"/>
        </w:rPr>
      </w:pPr>
      <w:r w:rsidRPr="00461780">
        <w:rPr>
          <w:b/>
          <w:bCs/>
          <w:sz w:val="20"/>
          <w:szCs w:val="20"/>
        </w:rPr>
        <w:t>Baton Rouge Community College - Annual Response to Louisiana House Concurrent Resolution (HCR) 69 - 202</w:t>
      </w:r>
      <w:r w:rsidRPr="00461780">
        <w:rPr>
          <w:b/>
          <w:bCs/>
          <w:sz w:val="20"/>
          <w:szCs w:val="20"/>
          <w:highlight w:val="yellow"/>
        </w:rPr>
        <w:t>2</w:t>
      </w:r>
      <w:r w:rsidRPr="00461780">
        <w:rPr>
          <w:b/>
          <w:bCs/>
          <w:sz w:val="20"/>
          <w:szCs w:val="20"/>
        </w:rPr>
        <w:t xml:space="preserve"> Reporting Year</w:t>
      </w:r>
    </w:p>
    <w:tbl>
      <w:tblPr>
        <w:tblStyle w:val="TableGrid"/>
        <w:tblW w:w="13045" w:type="dxa"/>
        <w:tblLook w:val="04A0" w:firstRow="1" w:lastRow="0" w:firstColumn="1" w:lastColumn="0" w:noHBand="0" w:noVBand="1"/>
      </w:tblPr>
      <w:tblGrid>
        <w:gridCol w:w="4135"/>
        <w:gridCol w:w="6030"/>
        <w:gridCol w:w="2880"/>
      </w:tblGrid>
      <w:tr w:rsidR="004A2803" w:rsidRPr="00EE1117" w14:paraId="42CD323B" w14:textId="77777777" w:rsidTr="009E2095">
        <w:tc>
          <w:tcPr>
            <w:tcW w:w="4135" w:type="dxa"/>
          </w:tcPr>
          <w:p w14:paraId="33E024AD" w14:textId="7BE00C7F" w:rsidR="004A2803" w:rsidRPr="00F42812" w:rsidRDefault="004A2803" w:rsidP="00BA02C4">
            <w:pPr>
              <w:rPr>
                <w:rFonts w:cstheme="minorHAnsi"/>
                <w:sz w:val="20"/>
                <w:szCs w:val="20"/>
              </w:rPr>
            </w:pPr>
            <w:r w:rsidRPr="00201A54">
              <w:rPr>
                <w:rFonts w:cstheme="minorHAnsi"/>
                <w:b/>
                <w:bCs/>
                <w:sz w:val="20"/>
                <w:szCs w:val="20"/>
              </w:rPr>
              <w:t>(</w:t>
            </w:r>
            <w:r>
              <w:rPr>
                <w:rFonts w:cstheme="minorHAnsi"/>
                <w:b/>
                <w:bCs/>
                <w:sz w:val="20"/>
                <w:szCs w:val="20"/>
              </w:rPr>
              <w:t>1</w:t>
            </w:r>
            <w:r w:rsidRPr="00201A54">
              <w:rPr>
                <w:rFonts w:cstheme="minorHAnsi"/>
                <w:b/>
                <w:bCs/>
                <w:sz w:val="20"/>
                <w:szCs w:val="20"/>
              </w:rPr>
              <w:t>) Institutional</w:t>
            </w:r>
            <w:r>
              <w:rPr>
                <w:rFonts w:cstheme="minorHAnsi"/>
                <w:b/>
                <w:bCs/>
                <w:sz w:val="20"/>
                <w:szCs w:val="20"/>
              </w:rPr>
              <w:t>/Student Profile</w:t>
            </w:r>
          </w:p>
        </w:tc>
        <w:tc>
          <w:tcPr>
            <w:tcW w:w="6030" w:type="dxa"/>
          </w:tcPr>
          <w:p w14:paraId="38EBD884" w14:textId="77777777" w:rsidR="004A2803" w:rsidRPr="00111A91" w:rsidRDefault="004A2803" w:rsidP="00BA02C4">
            <w:pPr>
              <w:jc w:val="center"/>
              <w:rPr>
                <w:rFonts w:cstheme="minorHAnsi"/>
                <w:sz w:val="20"/>
                <w:szCs w:val="20"/>
              </w:rPr>
            </w:pPr>
            <w:r w:rsidRPr="00201A54">
              <w:rPr>
                <w:rFonts w:cstheme="minorHAnsi"/>
                <w:b/>
                <w:bCs/>
                <w:sz w:val="20"/>
                <w:szCs w:val="20"/>
              </w:rPr>
              <w:t>Results/Link of Site of Publication</w:t>
            </w:r>
          </w:p>
        </w:tc>
        <w:tc>
          <w:tcPr>
            <w:tcW w:w="2880" w:type="dxa"/>
          </w:tcPr>
          <w:p w14:paraId="4ADE075C" w14:textId="77777777" w:rsidR="004A2803" w:rsidRPr="00F42812" w:rsidRDefault="004A2803" w:rsidP="004A2803">
            <w:pPr>
              <w:jc w:val="center"/>
              <w:rPr>
                <w:rFonts w:cstheme="minorHAnsi"/>
                <w:sz w:val="20"/>
                <w:szCs w:val="20"/>
              </w:rPr>
            </w:pPr>
            <w:r w:rsidRPr="00201A54">
              <w:rPr>
                <w:rFonts w:cstheme="minorHAnsi"/>
                <w:b/>
                <w:bCs/>
                <w:sz w:val="20"/>
                <w:szCs w:val="20"/>
              </w:rPr>
              <w:t>Reporting Agency/Data Source</w:t>
            </w:r>
          </w:p>
        </w:tc>
      </w:tr>
      <w:tr w:rsidR="003037FA" w:rsidRPr="00EE1117" w14:paraId="3B1A113C" w14:textId="77777777" w:rsidTr="009E2095">
        <w:tc>
          <w:tcPr>
            <w:tcW w:w="4135" w:type="dxa"/>
          </w:tcPr>
          <w:p w14:paraId="0D507107" w14:textId="03462D24" w:rsidR="003037FA" w:rsidRPr="00F42812" w:rsidRDefault="003037FA" w:rsidP="00122A34">
            <w:pPr>
              <w:rPr>
                <w:rFonts w:cstheme="minorHAnsi"/>
                <w:sz w:val="20"/>
                <w:szCs w:val="20"/>
              </w:rPr>
            </w:pPr>
            <w:r w:rsidRPr="00F42812">
              <w:rPr>
                <w:rFonts w:cstheme="minorHAnsi"/>
                <w:sz w:val="20"/>
                <w:szCs w:val="20"/>
              </w:rPr>
              <w:t>Purpose and mission</w:t>
            </w:r>
          </w:p>
        </w:tc>
        <w:tc>
          <w:tcPr>
            <w:tcW w:w="6030" w:type="dxa"/>
          </w:tcPr>
          <w:p w14:paraId="620CC5D3" w14:textId="146A022D" w:rsidR="003037FA" w:rsidRPr="00111A91" w:rsidRDefault="00E0665F" w:rsidP="00111A91">
            <w:pPr>
              <w:jc w:val="center"/>
              <w:rPr>
                <w:rFonts w:cstheme="minorHAnsi"/>
                <w:sz w:val="20"/>
                <w:szCs w:val="20"/>
              </w:rPr>
            </w:pPr>
            <w:hyperlink r:id="rId4" w:history="1">
              <w:r w:rsidR="003037FA" w:rsidRPr="00111A91">
                <w:rPr>
                  <w:rFonts w:cstheme="minorHAnsi"/>
                  <w:color w:val="0000FF"/>
                  <w:sz w:val="20"/>
                  <w:szCs w:val="20"/>
                </w:rPr>
                <w:t>BRCC - Mission Statement</w:t>
              </w:r>
            </w:hyperlink>
          </w:p>
        </w:tc>
        <w:tc>
          <w:tcPr>
            <w:tcW w:w="2880" w:type="dxa"/>
          </w:tcPr>
          <w:p w14:paraId="1F0E16E8" w14:textId="7D5B6789" w:rsidR="003037FA" w:rsidRPr="00F42812" w:rsidRDefault="009E2095" w:rsidP="00CD6A90">
            <w:pPr>
              <w:jc w:val="center"/>
              <w:rPr>
                <w:rFonts w:cstheme="minorHAnsi"/>
                <w:sz w:val="20"/>
                <w:szCs w:val="20"/>
              </w:rPr>
            </w:pPr>
            <w:r>
              <w:rPr>
                <w:rFonts w:cstheme="minorHAnsi"/>
                <w:sz w:val="20"/>
                <w:szCs w:val="20"/>
              </w:rPr>
              <w:t>BRCC Website</w:t>
            </w:r>
          </w:p>
        </w:tc>
      </w:tr>
      <w:tr w:rsidR="003037FA" w:rsidRPr="00EE1117" w14:paraId="1DCB9EE1" w14:textId="77777777" w:rsidTr="009E2095">
        <w:tc>
          <w:tcPr>
            <w:tcW w:w="4135" w:type="dxa"/>
          </w:tcPr>
          <w:p w14:paraId="1527F88D" w14:textId="1EEF82B7" w:rsidR="003037FA" w:rsidRPr="00F42812" w:rsidRDefault="003037FA" w:rsidP="00122A34">
            <w:pPr>
              <w:rPr>
                <w:rFonts w:cstheme="minorHAnsi"/>
                <w:sz w:val="20"/>
                <w:szCs w:val="20"/>
              </w:rPr>
            </w:pPr>
            <w:r w:rsidRPr="00F42812">
              <w:rPr>
                <w:rFonts w:cstheme="minorHAnsi"/>
                <w:sz w:val="20"/>
                <w:szCs w:val="20"/>
              </w:rPr>
              <w:t>Admissions standards</w:t>
            </w:r>
          </w:p>
        </w:tc>
        <w:tc>
          <w:tcPr>
            <w:tcW w:w="6030" w:type="dxa"/>
          </w:tcPr>
          <w:p w14:paraId="3976F6F7" w14:textId="41E23497" w:rsidR="003037FA" w:rsidRPr="00111A91" w:rsidRDefault="00E0665F" w:rsidP="00111A91">
            <w:pPr>
              <w:jc w:val="center"/>
              <w:rPr>
                <w:rFonts w:cstheme="minorHAnsi"/>
                <w:sz w:val="20"/>
                <w:szCs w:val="20"/>
              </w:rPr>
            </w:pPr>
            <w:hyperlink r:id="rId5" w:history="1">
              <w:r w:rsidR="003037FA" w:rsidRPr="00111A91">
                <w:rPr>
                  <w:rFonts w:cstheme="minorHAnsi"/>
                  <w:color w:val="0000FF"/>
                  <w:sz w:val="20"/>
                  <w:szCs w:val="20"/>
                </w:rPr>
                <w:t>BRCC - Admissions Requirements</w:t>
              </w:r>
            </w:hyperlink>
          </w:p>
        </w:tc>
        <w:tc>
          <w:tcPr>
            <w:tcW w:w="2880" w:type="dxa"/>
            <w:tcBorders>
              <w:bottom w:val="single" w:sz="4" w:space="0" w:color="auto"/>
            </w:tcBorders>
          </w:tcPr>
          <w:p w14:paraId="23ED2EFC" w14:textId="4F1FB9BB" w:rsidR="003037FA" w:rsidRPr="00F42812" w:rsidRDefault="009E2095" w:rsidP="00CD6A90">
            <w:pPr>
              <w:jc w:val="center"/>
              <w:rPr>
                <w:rFonts w:cstheme="minorHAnsi"/>
                <w:sz w:val="20"/>
                <w:szCs w:val="20"/>
              </w:rPr>
            </w:pPr>
            <w:r>
              <w:rPr>
                <w:rFonts w:cstheme="minorHAnsi"/>
                <w:sz w:val="20"/>
                <w:szCs w:val="20"/>
              </w:rPr>
              <w:t>BRCC Website</w:t>
            </w:r>
          </w:p>
        </w:tc>
      </w:tr>
      <w:tr w:rsidR="003037FA" w:rsidRPr="00EE1117" w14:paraId="6A84630A" w14:textId="77777777" w:rsidTr="009E2095">
        <w:tc>
          <w:tcPr>
            <w:tcW w:w="4135" w:type="dxa"/>
          </w:tcPr>
          <w:p w14:paraId="279AD364" w14:textId="77777777" w:rsidR="003037FA" w:rsidRPr="00F42812" w:rsidRDefault="003037FA" w:rsidP="00D67F64">
            <w:pPr>
              <w:rPr>
                <w:rFonts w:cstheme="minorHAnsi"/>
                <w:sz w:val="20"/>
                <w:szCs w:val="20"/>
              </w:rPr>
            </w:pPr>
            <w:r w:rsidRPr="00F42812">
              <w:rPr>
                <w:rFonts w:cstheme="minorHAnsi"/>
                <w:sz w:val="20"/>
                <w:szCs w:val="20"/>
              </w:rPr>
              <w:t>Comprehensive profile of student body</w:t>
            </w:r>
          </w:p>
        </w:tc>
        <w:tc>
          <w:tcPr>
            <w:tcW w:w="6030" w:type="dxa"/>
          </w:tcPr>
          <w:p w14:paraId="79AC58E6" w14:textId="16645777" w:rsidR="003037FA" w:rsidRPr="00111A91" w:rsidRDefault="00E0665F" w:rsidP="00111A91">
            <w:pPr>
              <w:jc w:val="center"/>
              <w:rPr>
                <w:rFonts w:cstheme="minorHAnsi"/>
                <w:sz w:val="20"/>
                <w:szCs w:val="20"/>
              </w:rPr>
            </w:pPr>
            <w:hyperlink r:id="rId6" w:history="1">
              <w:r w:rsidR="003037FA" w:rsidRPr="00111A91">
                <w:rPr>
                  <w:rFonts w:cstheme="minorHAnsi"/>
                  <w:color w:val="0000FF"/>
                  <w:sz w:val="20"/>
                  <w:szCs w:val="20"/>
                </w:rPr>
                <w:t>BRCC Annual Fact Book ("Bear Facts")</w:t>
              </w:r>
            </w:hyperlink>
          </w:p>
        </w:tc>
        <w:tc>
          <w:tcPr>
            <w:tcW w:w="2880" w:type="dxa"/>
            <w:tcBorders>
              <w:bottom w:val="nil"/>
            </w:tcBorders>
          </w:tcPr>
          <w:p w14:paraId="63DB6AE3" w14:textId="73760E82" w:rsidR="003037FA" w:rsidRPr="00F42812" w:rsidRDefault="009E2095" w:rsidP="00CD6A90">
            <w:pPr>
              <w:jc w:val="center"/>
              <w:rPr>
                <w:rFonts w:cstheme="minorHAnsi"/>
                <w:sz w:val="20"/>
                <w:szCs w:val="20"/>
              </w:rPr>
            </w:pPr>
            <w:r>
              <w:rPr>
                <w:rFonts w:cstheme="minorHAnsi"/>
                <w:sz w:val="20"/>
                <w:szCs w:val="20"/>
              </w:rPr>
              <w:t>Fall Semester 14</w:t>
            </w:r>
            <w:r w:rsidRPr="009E2095">
              <w:rPr>
                <w:rFonts w:cstheme="minorHAnsi"/>
                <w:sz w:val="20"/>
                <w:szCs w:val="20"/>
                <w:vertAlign w:val="superscript"/>
              </w:rPr>
              <w:t>th</w:t>
            </w:r>
            <w:r>
              <w:rPr>
                <w:rFonts w:cstheme="minorHAnsi"/>
                <w:sz w:val="20"/>
                <w:szCs w:val="20"/>
                <w:vertAlign w:val="superscript"/>
              </w:rPr>
              <w:t xml:space="preserve"> </w:t>
            </w:r>
            <w:r>
              <w:rPr>
                <w:rFonts w:cstheme="minorHAnsi"/>
                <w:sz w:val="20"/>
                <w:szCs w:val="20"/>
              </w:rPr>
              <w:t>Day Census</w:t>
            </w:r>
          </w:p>
        </w:tc>
      </w:tr>
      <w:tr w:rsidR="003037FA" w:rsidRPr="00EE1117" w14:paraId="066A5126" w14:textId="77777777" w:rsidTr="009E2095">
        <w:tc>
          <w:tcPr>
            <w:tcW w:w="4135" w:type="dxa"/>
          </w:tcPr>
          <w:p w14:paraId="73D87123" w14:textId="77777777" w:rsidR="003037FA" w:rsidRPr="00F42812" w:rsidRDefault="003037FA" w:rsidP="00D67F64">
            <w:pPr>
              <w:rPr>
                <w:rFonts w:cstheme="minorHAnsi"/>
                <w:sz w:val="20"/>
                <w:szCs w:val="20"/>
              </w:rPr>
            </w:pPr>
            <w:r w:rsidRPr="00F42812">
              <w:rPr>
                <w:rFonts w:cstheme="minorHAnsi"/>
                <w:sz w:val="20"/>
                <w:szCs w:val="20"/>
              </w:rPr>
              <w:t>Number of in-state students</w:t>
            </w:r>
          </w:p>
        </w:tc>
        <w:tc>
          <w:tcPr>
            <w:tcW w:w="6030" w:type="dxa"/>
          </w:tcPr>
          <w:p w14:paraId="51794B3E" w14:textId="02DA019F" w:rsidR="003037FA" w:rsidRPr="00111A91" w:rsidRDefault="003037FA" w:rsidP="00111A91">
            <w:pPr>
              <w:jc w:val="center"/>
              <w:rPr>
                <w:rFonts w:cstheme="minorHAnsi"/>
                <w:sz w:val="20"/>
                <w:szCs w:val="20"/>
              </w:rPr>
            </w:pPr>
            <w:r w:rsidRPr="00111A91">
              <w:rPr>
                <w:rFonts w:cstheme="minorHAnsi"/>
                <w:sz w:val="20"/>
                <w:szCs w:val="20"/>
                <w:highlight w:val="yellow"/>
              </w:rPr>
              <w:t>8,965</w:t>
            </w:r>
            <w:r w:rsidRPr="00111A91">
              <w:rPr>
                <w:rFonts w:cstheme="minorHAnsi"/>
                <w:sz w:val="20"/>
                <w:szCs w:val="20"/>
              </w:rPr>
              <w:t xml:space="preserve"> (Fall 202</w:t>
            </w:r>
            <w:r w:rsidRPr="00111A91">
              <w:rPr>
                <w:rFonts w:cstheme="minorHAnsi"/>
                <w:sz w:val="20"/>
                <w:szCs w:val="20"/>
                <w:highlight w:val="yellow"/>
              </w:rPr>
              <w:t>2</w:t>
            </w:r>
            <w:r w:rsidRPr="00111A91">
              <w:rPr>
                <w:rFonts w:cstheme="minorHAnsi"/>
                <w:sz w:val="20"/>
                <w:szCs w:val="20"/>
              </w:rPr>
              <w:t>)</w:t>
            </w:r>
          </w:p>
        </w:tc>
        <w:tc>
          <w:tcPr>
            <w:tcW w:w="2880" w:type="dxa"/>
            <w:tcBorders>
              <w:top w:val="nil"/>
              <w:bottom w:val="nil"/>
            </w:tcBorders>
          </w:tcPr>
          <w:p w14:paraId="3548695C" w14:textId="77777777" w:rsidR="003037FA" w:rsidRPr="00F42812" w:rsidRDefault="003037FA" w:rsidP="00CD6A90">
            <w:pPr>
              <w:jc w:val="center"/>
              <w:rPr>
                <w:rFonts w:cstheme="minorHAnsi"/>
                <w:sz w:val="20"/>
                <w:szCs w:val="20"/>
              </w:rPr>
            </w:pPr>
          </w:p>
        </w:tc>
      </w:tr>
      <w:tr w:rsidR="003037FA" w:rsidRPr="00EE1117" w14:paraId="17F010E3" w14:textId="77777777" w:rsidTr="009E2095">
        <w:tc>
          <w:tcPr>
            <w:tcW w:w="4135" w:type="dxa"/>
          </w:tcPr>
          <w:p w14:paraId="37B7E4A4" w14:textId="77777777" w:rsidR="003037FA" w:rsidRPr="00F42812" w:rsidRDefault="003037FA" w:rsidP="00D67F64">
            <w:pPr>
              <w:rPr>
                <w:rFonts w:cstheme="minorHAnsi"/>
                <w:sz w:val="20"/>
                <w:szCs w:val="20"/>
              </w:rPr>
            </w:pPr>
            <w:r w:rsidRPr="00F42812">
              <w:rPr>
                <w:rFonts w:cstheme="minorHAnsi"/>
                <w:sz w:val="20"/>
                <w:szCs w:val="20"/>
              </w:rPr>
              <w:t>Number of out-of-state/foreign students</w:t>
            </w:r>
          </w:p>
        </w:tc>
        <w:tc>
          <w:tcPr>
            <w:tcW w:w="6030" w:type="dxa"/>
          </w:tcPr>
          <w:p w14:paraId="24CB2625" w14:textId="6BAF8321" w:rsidR="003037FA" w:rsidRPr="00111A91" w:rsidRDefault="003037FA" w:rsidP="00111A91">
            <w:pPr>
              <w:jc w:val="center"/>
              <w:rPr>
                <w:rFonts w:cstheme="minorHAnsi"/>
                <w:sz w:val="20"/>
                <w:szCs w:val="20"/>
              </w:rPr>
            </w:pPr>
            <w:r w:rsidRPr="00626BFB">
              <w:rPr>
                <w:rFonts w:cstheme="minorHAnsi"/>
                <w:sz w:val="20"/>
                <w:szCs w:val="20"/>
                <w:highlight w:val="yellow"/>
              </w:rPr>
              <w:t>320</w:t>
            </w:r>
            <w:r w:rsidRPr="00111A91">
              <w:rPr>
                <w:rFonts w:cstheme="minorHAnsi"/>
                <w:sz w:val="20"/>
                <w:szCs w:val="20"/>
              </w:rPr>
              <w:t xml:space="preserve"> (Fall 202</w:t>
            </w:r>
            <w:r w:rsidRPr="00111A91">
              <w:rPr>
                <w:rFonts w:cstheme="minorHAnsi"/>
                <w:sz w:val="20"/>
                <w:szCs w:val="20"/>
                <w:highlight w:val="yellow"/>
              </w:rPr>
              <w:t>2</w:t>
            </w:r>
            <w:r w:rsidRPr="00111A91">
              <w:rPr>
                <w:rFonts w:cstheme="minorHAnsi"/>
                <w:sz w:val="20"/>
                <w:szCs w:val="20"/>
              </w:rPr>
              <w:t>)</w:t>
            </w:r>
          </w:p>
        </w:tc>
        <w:tc>
          <w:tcPr>
            <w:tcW w:w="2880" w:type="dxa"/>
            <w:tcBorders>
              <w:top w:val="nil"/>
            </w:tcBorders>
          </w:tcPr>
          <w:p w14:paraId="2083269F" w14:textId="77777777" w:rsidR="003037FA" w:rsidRPr="00F42812" w:rsidRDefault="003037FA" w:rsidP="00CD6A90">
            <w:pPr>
              <w:jc w:val="center"/>
              <w:rPr>
                <w:rFonts w:cstheme="minorHAnsi"/>
                <w:sz w:val="20"/>
                <w:szCs w:val="20"/>
              </w:rPr>
            </w:pPr>
          </w:p>
        </w:tc>
      </w:tr>
      <w:tr w:rsidR="003037FA" w:rsidRPr="00EE1117" w14:paraId="7CBA4616" w14:textId="77777777" w:rsidTr="009E2095">
        <w:tc>
          <w:tcPr>
            <w:tcW w:w="4135" w:type="dxa"/>
          </w:tcPr>
          <w:p w14:paraId="6FC489BC" w14:textId="77777777" w:rsidR="003037FA" w:rsidRPr="00F42812" w:rsidRDefault="003037FA" w:rsidP="00D67F64">
            <w:pPr>
              <w:rPr>
                <w:rFonts w:cstheme="minorHAnsi"/>
                <w:sz w:val="20"/>
                <w:szCs w:val="20"/>
              </w:rPr>
            </w:pPr>
            <w:r w:rsidRPr="00F42812">
              <w:rPr>
                <w:rFonts w:cstheme="minorHAnsi"/>
                <w:sz w:val="20"/>
                <w:szCs w:val="20"/>
              </w:rPr>
              <w:t>Average ACT score</w:t>
            </w:r>
          </w:p>
        </w:tc>
        <w:tc>
          <w:tcPr>
            <w:tcW w:w="6030" w:type="dxa"/>
          </w:tcPr>
          <w:p w14:paraId="61E4F71E" w14:textId="5FB37762" w:rsidR="003037FA" w:rsidRPr="00111A91" w:rsidRDefault="003037FA" w:rsidP="00111A91">
            <w:pPr>
              <w:jc w:val="center"/>
              <w:rPr>
                <w:rFonts w:cstheme="minorHAnsi"/>
                <w:sz w:val="20"/>
                <w:szCs w:val="20"/>
              </w:rPr>
            </w:pPr>
            <w:r w:rsidRPr="00626BFB">
              <w:rPr>
                <w:rFonts w:cstheme="minorHAnsi"/>
                <w:sz w:val="20"/>
                <w:szCs w:val="20"/>
                <w:highlight w:val="yellow"/>
              </w:rPr>
              <w:t>18</w:t>
            </w:r>
            <w:r w:rsidRPr="00111A91">
              <w:rPr>
                <w:rFonts w:cstheme="minorHAnsi"/>
                <w:sz w:val="20"/>
                <w:szCs w:val="20"/>
              </w:rPr>
              <w:t xml:space="preserve"> (First-Time College Students Who Self-Reported Score, Fall 202</w:t>
            </w:r>
            <w:r w:rsidRPr="00626BFB">
              <w:rPr>
                <w:rFonts w:cstheme="minorHAnsi"/>
                <w:sz w:val="20"/>
                <w:szCs w:val="20"/>
                <w:highlight w:val="yellow"/>
              </w:rPr>
              <w:t>2</w:t>
            </w:r>
            <w:r w:rsidRPr="00111A91">
              <w:rPr>
                <w:rFonts w:cstheme="minorHAnsi"/>
                <w:sz w:val="20"/>
                <w:szCs w:val="20"/>
              </w:rPr>
              <w:t>)</w:t>
            </w:r>
          </w:p>
        </w:tc>
        <w:tc>
          <w:tcPr>
            <w:tcW w:w="2880" w:type="dxa"/>
          </w:tcPr>
          <w:p w14:paraId="27E923A0" w14:textId="7FB85CB8" w:rsidR="003037FA" w:rsidRPr="00F42812" w:rsidRDefault="008A3BB4" w:rsidP="00CD6A90">
            <w:pPr>
              <w:jc w:val="center"/>
              <w:rPr>
                <w:rFonts w:cstheme="minorHAnsi"/>
                <w:sz w:val="20"/>
                <w:szCs w:val="20"/>
              </w:rPr>
            </w:pPr>
            <w:r>
              <w:rPr>
                <w:rFonts w:cstheme="minorHAnsi"/>
                <w:sz w:val="20"/>
                <w:szCs w:val="20"/>
              </w:rPr>
              <w:t>Internal Records</w:t>
            </w:r>
          </w:p>
        </w:tc>
      </w:tr>
      <w:tr w:rsidR="003037FA" w:rsidRPr="00EE1117" w14:paraId="59A1529B" w14:textId="77777777" w:rsidTr="009E2095">
        <w:tc>
          <w:tcPr>
            <w:tcW w:w="4135" w:type="dxa"/>
          </w:tcPr>
          <w:p w14:paraId="111FB148" w14:textId="77777777" w:rsidR="003037FA" w:rsidRPr="00F42812" w:rsidRDefault="003037FA" w:rsidP="001A1D73">
            <w:pPr>
              <w:rPr>
                <w:rFonts w:cstheme="minorHAnsi"/>
                <w:sz w:val="20"/>
                <w:szCs w:val="20"/>
              </w:rPr>
            </w:pPr>
            <w:r w:rsidRPr="00F42812">
              <w:rPr>
                <w:rFonts w:cstheme="minorHAnsi"/>
                <w:sz w:val="20"/>
                <w:szCs w:val="20"/>
              </w:rPr>
              <w:t>Tuition and fees</w:t>
            </w:r>
          </w:p>
        </w:tc>
        <w:tc>
          <w:tcPr>
            <w:tcW w:w="6030" w:type="dxa"/>
          </w:tcPr>
          <w:p w14:paraId="07E0D13B" w14:textId="763C47F6" w:rsidR="003037FA" w:rsidRPr="00111A91" w:rsidRDefault="00E0665F" w:rsidP="00111A91">
            <w:pPr>
              <w:jc w:val="center"/>
              <w:rPr>
                <w:rFonts w:cstheme="minorHAnsi"/>
                <w:sz w:val="20"/>
                <w:szCs w:val="20"/>
              </w:rPr>
            </w:pPr>
            <w:hyperlink r:id="rId7" w:history="1">
              <w:r w:rsidR="003037FA" w:rsidRPr="00111A91">
                <w:rPr>
                  <w:rFonts w:cstheme="minorHAnsi"/>
                  <w:color w:val="0000FF"/>
                  <w:sz w:val="20"/>
                  <w:szCs w:val="20"/>
                </w:rPr>
                <w:t>BRCC Bursar - Tuition and Fees</w:t>
              </w:r>
            </w:hyperlink>
          </w:p>
        </w:tc>
        <w:tc>
          <w:tcPr>
            <w:tcW w:w="2880" w:type="dxa"/>
          </w:tcPr>
          <w:p w14:paraId="56C76F24" w14:textId="5D02F897" w:rsidR="003037FA" w:rsidRPr="00F42812" w:rsidRDefault="008A3BB4" w:rsidP="00CD6A90">
            <w:pPr>
              <w:jc w:val="center"/>
              <w:rPr>
                <w:rFonts w:cstheme="minorHAnsi"/>
                <w:sz w:val="20"/>
                <w:szCs w:val="20"/>
              </w:rPr>
            </w:pPr>
            <w:r>
              <w:rPr>
                <w:rFonts w:cstheme="minorHAnsi"/>
                <w:sz w:val="20"/>
                <w:szCs w:val="20"/>
              </w:rPr>
              <w:t>BRCC Bursar’s Office</w:t>
            </w:r>
          </w:p>
        </w:tc>
      </w:tr>
      <w:tr w:rsidR="003037FA" w:rsidRPr="00EE1117" w14:paraId="7DA6C262" w14:textId="77777777" w:rsidTr="009E2095">
        <w:tc>
          <w:tcPr>
            <w:tcW w:w="4135" w:type="dxa"/>
          </w:tcPr>
          <w:p w14:paraId="1CEAF36E" w14:textId="77777777" w:rsidR="003037FA" w:rsidRPr="00F42812" w:rsidRDefault="003037FA" w:rsidP="00E55A81">
            <w:pPr>
              <w:rPr>
                <w:rFonts w:cstheme="minorHAnsi"/>
                <w:sz w:val="20"/>
                <w:szCs w:val="20"/>
              </w:rPr>
            </w:pPr>
            <w:r w:rsidRPr="00F42812">
              <w:rPr>
                <w:rFonts w:cstheme="minorHAnsi"/>
                <w:sz w:val="20"/>
                <w:szCs w:val="20"/>
              </w:rPr>
              <w:t>Total cost of attendance</w:t>
            </w:r>
          </w:p>
        </w:tc>
        <w:tc>
          <w:tcPr>
            <w:tcW w:w="6030" w:type="dxa"/>
          </w:tcPr>
          <w:p w14:paraId="7C8984BF" w14:textId="18981947" w:rsidR="003037FA" w:rsidRPr="00111A91" w:rsidRDefault="00E0665F" w:rsidP="00111A91">
            <w:pPr>
              <w:jc w:val="center"/>
              <w:rPr>
                <w:rFonts w:cstheme="minorHAnsi"/>
                <w:sz w:val="20"/>
                <w:szCs w:val="20"/>
              </w:rPr>
            </w:pPr>
            <w:hyperlink r:id="rId8" w:history="1">
              <w:r w:rsidR="003037FA" w:rsidRPr="00111A91">
                <w:rPr>
                  <w:rFonts w:cstheme="minorHAnsi"/>
                  <w:color w:val="0000FF"/>
                  <w:sz w:val="20"/>
                  <w:szCs w:val="20"/>
                </w:rPr>
                <w:t>College Scorecard - Costs</w:t>
              </w:r>
            </w:hyperlink>
          </w:p>
        </w:tc>
        <w:tc>
          <w:tcPr>
            <w:tcW w:w="2880" w:type="dxa"/>
          </w:tcPr>
          <w:p w14:paraId="42B67FA9" w14:textId="0A6C1E62" w:rsidR="003037FA" w:rsidRPr="00F42812" w:rsidRDefault="008A3BB4" w:rsidP="00CD6A90">
            <w:pPr>
              <w:jc w:val="center"/>
              <w:rPr>
                <w:rFonts w:cstheme="minorHAnsi"/>
                <w:sz w:val="20"/>
                <w:szCs w:val="20"/>
              </w:rPr>
            </w:pPr>
            <w:r>
              <w:rPr>
                <w:rFonts w:cstheme="minorHAnsi"/>
                <w:sz w:val="20"/>
                <w:szCs w:val="20"/>
              </w:rPr>
              <w:t>College Scorecard</w:t>
            </w:r>
          </w:p>
        </w:tc>
      </w:tr>
      <w:tr w:rsidR="003037FA" w:rsidRPr="00EE1117" w14:paraId="26C680C1" w14:textId="77777777" w:rsidTr="008A3BB4">
        <w:tc>
          <w:tcPr>
            <w:tcW w:w="4135" w:type="dxa"/>
          </w:tcPr>
          <w:p w14:paraId="017C2982" w14:textId="77777777" w:rsidR="003037FA" w:rsidRPr="00F42812" w:rsidRDefault="003037FA" w:rsidP="00B86639">
            <w:pPr>
              <w:rPr>
                <w:rFonts w:cstheme="minorHAnsi"/>
                <w:sz w:val="20"/>
                <w:szCs w:val="20"/>
              </w:rPr>
            </w:pPr>
            <w:r w:rsidRPr="00F42812">
              <w:rPr>
                <w:rFonts w:cstheme="minorHAnsi"/>
                <w:sz w:val="20"/>
                <w:szCs w:val="20"/>
              </w:rPr>
              <w:t>Affordability:</w:t>
            </w:r>
          </w:p>
        </w:tc>
        <w:tc>
          <w:tcPr>
            <w:tcW w:w="6030" w:type="dxa"/>
          </w:tcPr>
          <w:p w14:paraId="1351161A" w14:textId="78F08EDF" w:rsidR="003037FA" w:rsidRPr="00111A91" w:rsidRDefault="00E0665F" w:rsidP="00111A91">
            <w:pPr>
              <w:jc w:val="center"/>
              <w:rPr>
                <w:rFonts w:cstheme="minorHAnsi"/>
                <w:sz w:val="20"/>
                <w:szCs w:val="20"/>
              </w:rPr>
            </w:pPr>
            <w:hyperlink r:id="rId9" w:history="1">
              <w:r w:rsidR="003037FA" w:rsidRPr="00111A91">
                <w:rPr>
                  <w:rFonts w:cstheme="minorHAnsi"/>
                  <w:color w:val="0000FF"/>
                  <w:sz w:val="20"/>
                  <w:szCs w:val="20"/>
                </w:rPr>
                <w:t>Net Price Calculator</w:t>
              </w:r>
            </w:hyperlink>
          </w:p>
        </w:tc>
        <w:tc>
          <w:tcPr>
            <w:tcW w:w="2880" w:type="dxa"/>
            <w:tcBorders>
              <w:bottom w:val="single" w:sz="4" w:space="0" w:color="auto"/>
            </w:tcBorders>
          </w:tcPr>
          <w:p w14:paraId="28C9ADED" w14:textId="5968FE67" w:rsidR="003037FA" w:rsidRPr="003957AD" w:rsidRDefault="003957AD" w:rsidP="003957AD">
            <w:pPr>
              <w:autoSpaceDE w:val="0"/>
              <w:autoSpaceDN w:val="0"/>
              <w:adjustRightInd w:val="0"/>
              <w:jc w:val="center"/>
              <w:rPr>
                <w:rFonts w:ascii="Calibri" w:hAnsi="Calibri" w:cs="Calibri"/>
                <w:color w:val="000000"/>
                <w:sz w:val="20"/>
                <w:szCs w:val="20"/>
              </w:rPr>
            </w:pPr>
            <w:r w:rsidRPr="003957AD">
              <w:rPr>
                <w:rFonts w:ascii="Calibri" w:hAnsi="Calibri" w:cs="Calibri"/>
                <w:color w:val="000000"/>
                <w:sz w:val="20"/>
                <w:szCs w:val="20"/>
              </w:rPr>
              <w:t>College Web Site/U.S. Dept. of Education-Furnished App</w:t>
            </w:r>
          </w:p>
        </w:tc>
      </w:tr>
      <w:tr w:rsidR="003037FA" w:rsidRPr="00EE1117" w14:paraId="7A825D21" w14:textId="77777777" w:rsidTr="008A3BB4">
        <w:tc>
          <w:tcPr>
            <w:tcW w:w="4135" w:type="dxa"/>
          </w:tcPr>
          <w:p w14:paraId="3447B384" w14:textId="3353FFF1" w:rsidR="003037FA" w:rsidRPr="00F42812" w:rsidRDefault="003037FA" w:rsidP="00D217C9">
            <w:pPr>
              <w:rPr>
                <w:rFonts w:cstheme="minorHAnsi"/>
                <w:sz w:val="20"/>
                <w:szCs w:val="20"/>
              </w:rPr>
            </w:pPr>
            <w:r w:rsidRPr="00F42812">
              <w:rPr>
                <w:rFonts w:cstheme="minorHAnsi"/>
                <w:sz w:val="20"/>
                <w:szCs w:val="20"/>
              </w:rPr>
              <w:t>Average student loan amount</w:t>
            </w:r>
          </w:p>
        </w:tc>
        <w:tc>
          <w:tcPr>
            <w:tcW w:w="6030" w:type="dxa"/>
          </w:tcPr>
          <w:p w14:paraId="3DBEA7E5" w14:textId="62154A9E" w:rsidR="003037FA" w:rsidRPr="00111A91" w:rsidRDefault="003037FA" w:rsidP="00111A91">
            <w:pPr>
              <w:jc w:val="center"/>
              <w:rPr>
                <w:rFonts w:cstheme="minorHAnsi"/>
                <w:sz w:val="20"/>
                <w:szCs w:val="20"/>
              </w:rPr>
            </w:pPr>
            <w:r w:rsidRPr="00111A91">
              <w:rPr>
                <w:rFonts w:cstheme="minorHAnsi"/>
                <w:sz w:val="20"/>
                <w:szCs w:val="20"/>
              </w:rPr>
              <w:t>$</w:t>
            </w:r>
            <w:r w:rsidRPr="009C0711">
              <w:rPr>
                <w:rFonts w:cstheme="minorHAnsi"/>
                <w:sz w:val="20"/>
                <w:szCs w:val="20"/>
                <w:highlight w:val="yellow"/>
              </w:rPr>
              <w:t>5,218</w:t>
            </w:r>
            <w:r w:rsidRPr="00111A91">
              <w:rPr>
                <w:rFonts w:cstheme="minorHAnsi"/>
                <w:sz w:val="20"/>
                <w:szCs w:val="20"/>
              </w:rPr>
              <w:t xml:space="preserve"> (First-Time College Students, Aid Year </w:t>
            </w:r>
            <w:r w:rsidRPr="00583E72">
              <w:rPr>
                <w:rFonts w:cstheme="minorHAnsi"/>
                <w:sz w:val="20"/>
                <w:szCs w:val="20"/>
                <w:highlight w:val="yellow"/>
              </w:rPr>
              <w:t>20</w:t>
            </w:r>
            <w:r>
              <w:rPr>
                <w:rFonts w:cstheme="minorHAnsi"/>
                <w:sz w:val="20"/>
                <w:szCs w:val="20"/>
                <w:highlight w:val="yellow"/>
              </w:rPr>
              <w:t>20</w:t>
            </w:r>
            <w:r w:rsidRPr="00583E72">
              <w:rPr>
                <w:rFonts w:cstheme="minorHAnsi"/>
                <w:sz w:val="20"/>
                <w:szCs w:val="20"/>
                <w:highlight w:val="yellow"/>
              </w:rPr>
              <w:t>-21</w:t>
            </w:r>
            <w:r w:rsidRPr="00111A91">
              <w:rPr>
                <w:rFonts w:cstheme="minorHAnsi"/>
                <w:sz w:val="20"/>
                <w:szCs w:val="20"/>
              </w:rPr>
              <w:t>)</w:t>
            </w:r>
          </w:p>
        </w:tc>
        <w:tc>
          <w:tcPr>
            <w:tcW w:w="2880" w:type="dxa"/>
            <w:tcBorders>
              <w:bottom w:val="nil"/>
            </w:tcBorders>
          </w:tcPr>
          <w:p w14:paraId="563BC6F8" w14:textId="502C09FC" w:rsidR="003037FA" w:rsidRPr="009E2095" w:rsidRDefault="00E0665F" w:rsidP="00CD6A90">
            <w:pPr>
              <w:jc w:val="center"/>
              <w:rPr>
                <w:rFonts w:cstheme="minorHAnsi"/>
                <w:sz w:val="20"/>
                <w:szCs w:val="20"/>
              </w:rPr>
            </w:pPr>
            <w:hyperlink r:id="rId10" w:anchor="finaid" w:history="1">
              <w:r w:rsidR="009E2095" w:rsidRPr="009E2095">
                <w:rPr>
                  <w:color w:val="0000FF"/>
                  <w:sz w:val="20"/>
                  <w:szCs w:val="20"/>
                </w:rPr>
                <w:t>College Navigator - Financial Aid</w:t>
              </w:r>
            </w:hyperlink>
          </w:p>
        </w:tc>
      </w:tr>
      <w:tr w:rsidR="003037FA" w:rsidRPr="00EE1117" w14:paraId="4FC671CB" w14:textId="77777777" w:rsidTr="008A3BB4">
        <w:tc>
          <w:tcPr>
            <w:tcW w:w="4135" w:type="dxa"/>
          </w:tcPr>
          <w:p w14:paraId="322C087C" w14:textId="21386AD1" w:rsidR="003037FA" w:rsidRPr="00F42812" w:rsidRDefault="003037FA" w:rsidP="00EB68AC">
            <w:pPr>
              <w:rPr>
                <w:rFonts w:cstheme="minorHAnsi"/>
                <w:sz w:val="20"/>
                <w:szCs w:val="20"/>
              </w:rPr>
            </w:pPr>
            <w:r w:rsidRPr="00F42812">
              <w:rPr>
                <w:rFonts w:cstheme="minorHAnsi"/>
                <w:sz w:val="20"/>
                <w:szCs w:val="20"/>
              </w:rPr>
              <w:t>Percent of students receiving financial aid</w:t>
            </w:r>
          </w:p>
        </w:tc>
        <w:tc>
          <w:tcPr>
            <w:tcW w:w="6030" w:type="dxa"/>
          </w:tcPr>
          <w:p w14:paraId="5E4E438E" w14:textId="0C016830" w:rsidR="003037FA" w:rsidRPr="00111A91" w:rsidRDefault="003037FA" w:rsidP="00111A91">
            <w:pPr>
              <w:jc w:val="center"/>
              <w:rPr>
                <w:rFonts w:cstheme="minorHAnsi"/>
                <w:sz w:val="20"/>
                <w:szCs w:val="20"/>
              </w:rPr>
            </w:pPr>
            <w:r w:rsidRPr="004C4548">
              <w:rPr>
                <w:rFonts w:cstheme="minorHAnsi"/>
                <w:sz w:val="20"/>
                <w:szCs w:val="20"/>
                <w:highlight w:val="yellow"/>
              </w:rPr>
              <w:t>81</w:t>
            </w:r>
            <w:r w:rsidRPr="00111A91">
              <w:rPr>
                <w:rFonts w:cstheme="minorHAnsi"/>
                <w:sz w:val="20"/>
                <w:szCs w:val="20"/>
              </w:rPr>
              <w:t xml:space="preserve">% (First-Time College Students, Aid Year </w:t>
            </w:r>
            <w:r w:rsidRPr="00583E72">
              <w:rPr>
                <w:rFonts w:cstheme="minorHAnsi"/>
                <w:sz w:val="20"/>
                <w:szCs w:val="20"/>
                <w:highlight w:val="yellow"/>
              </w:rPr>
              <w:t>20</w:t>
            </w:r>
            <w:r>
              <w:rPr>
                <w:rFonts w:cstheme="minorHAnsi"/>
                <w:sz w:val="20"/>
                <w:szCs w:val="20"/>
                <w:highlight w:val="yellow"/>
              </w:rPr>
              <w:t>20</w:t>
            </w:r>
            <w:r w:rsidRPr="00583E72">
              <w:rPr>
                <w:rFonts w:cstheme="minorHAnsi"/>
                <w:sz w:val="20"/>
                <w:szCs w:val="20"/>
                <w:highlight w:val="yellow"/>
              </w:rPr>
              <w:t>-21</w:t>
            </w:r>
            <w:r w:rsidRPr="00111A91">
              <w:rPr>
                <w:rFonts w:cstheme="minorHAnsi"/>
                <w:sz w:val="20"/>
                <w:szCs w:val="20"/>
              </w:rPr>
              <w:t>)</w:t>
            </w:r>
          </w:p>
        </w:tc>
        <w:tc>
          <w:tcPr>
            <w:tcW w:w="2880" w:type="dxa"/>
            <w:tcBorders>
              <w:top w:val="nil"/>
              <w:bottom w:val="nil"/>
            </w:tcBorders>
          </w:tcPr>
          <w:p w14:paraId="7B827580" w14:textId="77777777" w:rsidR="003037FA" w:rsidRPr="00F42812" w:rsidRDefault="003037FA" w:rsidP="00CD6A90">
            <w:pPr>
              <w:jc w:val="center"/>
              <w:rPr>
                <w:rFonts w:cstheme="minorHAnsi"/>
                <w:sz w:val="20"/>
                <w:szCs w:val="20"/>
              </w:rPr>
            </w:pPr>
          </w:p>
        </w:tc>
      </w:tr>
      <w:tr w:rsidR="003037FA" w:rsidRPr="00EE1117" w14:paraId="0F3CCB9E" w14:textId="77777777" w:rsidTr="008A3BB4">
        <w:tc>
          <w:tcPr>
            <w:tcW w:w="4135" w:type="dxa"/>
          </w:tcPr>
          <w:p w14:paraId="43509C41" w14:textId="1212FC04" w:rsidR="003037FA" w:rsidRPr="00F42812" w:rsidRDefault="003037FA" w:rsidP="003D45AD">
            <w:pPr>
              <w:rPr>
                <w:rFonts w:cstheme="minorHAnsi"/>
                <w:sz w:val="20"/>
                <w:szCs w:val="20"/>
              </w:rPr>
            </w:pPr>
            <w:r w:rsidRPr="00F42812">
              <w:rPr>
                <w:rFonts w:cstheme="minorHAnsi"/>
                <w:sz w:val="20"/>
                <w:szCs w:val="20"/>
              </w:rPr>
              <w:t>Average financial aid award</w:t>
            </w:r>
          </w:p>
        </w:tc>
        <w:tc>
          <w:tcPr>
            <w:tcW w:w="6030" w:type="dxa"/>
          </w:tcPr>
          <w:p w14:paraId="0687372B" w14:textId="30FDEA2F" w:rsidR="003037FA" w:rsidRPr="00111A91" w:rsidRDefault="003037FA" w:rsidP="00111A91">
            <w:pPr>
              <w:jc w:val="center"/>
              <w:rPr>
                <w:rFonts w:cstheme="minorHAnsi"/>
                <w:sz w:val="20"/>
                <w:szCs w:val="20"/>
              </w:rPr>
            </w:pPr>
            <w:r w:rsidRPr="00111A91">
              <w:rPr>
                <w:rFonts w:cstheme="minorHAnsi"/>
                <w:sz w:val="20"/>
                <w:szCs w:val="20"/>
              </w:rPr>
              <w:t>$</w:t>
            </w:r>
            <w:r w:rsidRPr="00F35CD7">
              <w:rPr>
                <w:rFonts w:cstheme="minorHAnsi"/>
                <w:sz w:val="20"/>
                <w:szCs w:val="20"/>
                <w:highlight w:val="yellow"/>
              </w:rPr>
              <w:t>5,992</w:t>
            </w:r>
            <w:r w:rsidRPr="00111A91">
              <w:rPr>
                <w:rFonts w:cstheme="minorHAnsi"/>
                <w:sz w:val="20"/>
                <w:szCs w:val="20"/>
              </w:rPr>
              <w:t xml:space="preserve"> (Average Grant or Scholarship Award for First-Time College Students, Aid Year </w:t>
            </w:r>
            <w:r w:rsidRPr="00583E72">
              <w:rPr>
                <w:rFonts w:cstheme="minorHAnsi"/>
                <w:sz w:val="20"/>
                <w:szCs w:val="20"/>
                <w:highlight w:val="yellow"/>
              </w:rPr>
              <w:t>20</w:t>
            </w:r>
            <w:r>
              <w:rPr>
                <w:rFonts w:cstheme="minorHAnsi"/>
                <w:sz w:val="20"/>
                <w:szCs w:val="20"/>
                <w:highlight w:val="yellow"/>
              </w:rPr>
              <w:t>20</w:t>
            </w:r>
            <w:r w:rsidRPr="00583E72">
              <w:rPr>
                <w:rFonts w:cstheme="minorHAnsi"/>
                <w:sz w:val="20"/>
                <w:szCs w:val="20"/>
                <w:highlight w:val="yellow"/>
              </w:rPr>
              <w:t>-21</w:t>
            </w:r>
            <w:r w:rsidRPr="00111A91">
              <w:rPr>
                <w:rFonts w:cstheme="minorHAnsi"/>
                <w:sz w:val="20"/>
                <w:szCs w:val="20"/>
              </w:rPr>
              <w:t>)</w:t>
            </w:r>
          </w:p>
        </w:tc>
        <w:tc>
          <w:tcPr>
            <w:tcW w:w="2880" w:type="dxa"/>
            <w:tcBorders>
              <w:top w:val="nil"/>
            </w:tcBorders>
          </w:tcPr>
          <w:p w14:paraId="0C5C2006" w14:textId="77777777" w:rsidR="003037FA" w:rsidRPr="00F42812" w:rsidRDefault="003037FA" w:rsidP="00CD6A90">
            <w:pPr>
              <w:jc w:val="center"/>
              <w:rPr>
                <w:rFonts w:cstheme="minorHAnsi"/>
                <w:sz w:val="20"/>
                <w:szCs w:val="20"/>
              </w:rPr>
            </w:pPr>
          </w:p>
        </w:tc>
      </w:tr>
      <w:tr w:rsidR="003037FA" w:rsidRPr="00EE1117" w14:paraId="47B030A6" w14:textId="77777777" w:rsidTr="009E2095">
        <w:tc>
          <w:tcPr>
            <w:tcW w:w="4135" w:type="dxa"/>
          </w:tcPr>
          <w:p w14:paraId="0DD6D989" w14:textId="48F43EA2" w:rsidR="003037FA" w:rsidRPr="00F42812" w:rsidRDefault="003037FA" w:rsidP="00EE1117">
            <w:pPr>
              <w:rPr>
                <w:rFonts w:cstheme="minorHAnsi"/>
                <w:sz w:val="20"/>
                <w:szCs w:val="20"/>
              </w:rPr>
            </w:pPr>
            <w:r w:rsidRPr="00F42812">
              <w:rPr>
                <w:rFonts w:cstheme="minorHAnsi"/>
                <w:sz w:val="20"/>
                <w:szCs w:val="20"/>
              </w:rPr>
              <w:t>Statistics regarding on-campus crime</w:t>
            </w:r>
          </w:p>
        </w:tc>
        <w:tc>
          <w:tcPr>
            <w:tcW w:w="6030" w:type="dxa"/>
          </w:tcPr>
          <w:p w14:paraId="0664265A" w14:textId="5D13B154" w:rsidR="003037FA" w:rsidRPr="00111A91" w:rsidRDefault="00E0665F" w:rsidP="00111A91">
            <w:pPr>
              <w:jc w:val="center"/>
              <w:rPr>
                <w:rFonts w:cstheme="minorHAnsi"/>
                <w:sz w:val="20"/>
                <w:szCs w:val="20"/>
              </w:rPr>
            </w:pPr>
            <w:hyperlink r:id="rId11" w:anchor="crime" w:history="1">
              <w:r w:rsidR="003037FA" w:rsidRPr="00111A91">
                <w:rPr>
                  <w:rFonts w:cstheme="minorHAnsi"/>
                  <w:color w:val="0000FF"/>
                  <w:sz w:val="20"/>
                  <w:szCs w:val="20"/>
                </w:rPr>
                <w:t>College Navigator, Campus Security</w:t>
              </w:r>
            </w:hyperlink>
          </w:p>
        </w:tc>
        <w:tc>
          <w:tcPr>
            <w:tcW w:w="2880" w:type="dxa"/>
          </w:tcPr>
          <w:p w14:paraId="4B200C68" w14:textId="18BE5771" w:rsidR="003037FA" w:rsidRPr="00F42812" w:rsidRDefault="003957AD" w:rsidP="00CD6A90">
            <w:pPr>
              <w:jc w:val="center"/>
              <w:rPr>
                <w:rFonts w:cstheme="minorHAnsi"/>
                <w:sz w:val="20"/>
                <w:szCs w:val="20"/>
              </w:rPr>
            </w:pPr>
            <w:r>
              <w:rPr>
                <w:rFonts w:cstheme="minorHAnsi"/>
                <w:sz w:val="20"/>
                <w:szCs w:val="20"/>
              </w:rPr>
              <w:t>College Navigator</w:t>
            </w:r>
          </w:p>
        </w:tc>
      </w:tr>
      <w:tr w:rsidR="004A2803" w:rsidRPr="00EE1117" w14:paraId="70BD4E23" w14:textId="77777777" w:rsidTr="00C32708">
        <w:tc>
          <w:tcPr>
            <w:tcW w:w="4135" w:type="dxa"/>
            <w:tcBorders>
              <w:bottom w:val="single" w:sz="4" w:space="0" w:color="auto"/>
            </w:tcBorders>
          </w:tcPr>
          <w:p w14:paraId="3AA1F268" w14:textId="079FC1C4" w:rsidR="004A2803" w:rsidRPr="00F42812" w:rsidRDefault="004A2803" w:rsidP="004A2803">
            <w:pPr>
              <w:rPr>
                <w:rFonts w:cstheme="minorHAnsi"/>
                <w:sz w:val="20"/>
                <w:szCs w:val="20"/>
              </w:rPr>
            </w:pPr>
            <w:r w:rsidRPr="00201A54">
              <w:rPr>
                <w:rFonts w:cstheme="minorHAnsi"/>
                <w:b/>
                <w:bCs/>
                <w:sz w:val="20"/>
                <w:szCs w:val="20"/>
              </w:rPr>
              <w:t>(</w:t>
            </w:r>
            <w:r w:rsidR="00221256">
              <w:rPr>
                <w:rFonts w:cstheme="minorHAnsi"/>
                <w:b/>
                <w:bCs/>
                <w:sz w:val="20"/>
                <w:szCs w:val="20"/>
              </w:rPr>
              <w:t>2</w:t>
            </w:r>
            <w:r w:rsidRPr="00201A54">
              <w:rPr>
                <w:rFonts w:cstheme="minorHAnsi"/>
                <w:b/>
                <w:bCs/>
                <w:sz w:val="20"/>
                <w:szCs w:val="20"/>
              </w:rPr>
              <w:t xml:space="preserve">) </w:t>
            </w:r>
            <w:r w:rsidR="00221256">
              <w:rPr>
                <w:rFonts w:cstheme="minorHAnsi"/>
                <w:b/>
                <w:bCs/>
                <w:sz w:val="20"/>
                <w:szCs w:val="20"/>
              </w:rPr>
              <w:t>Student and Faculty Engagement</w:t>
            </w:r>
          </w:p>
        </w:tc>
        <w:tc>
          <w:tcPr>
            <w:tcW w:w="6030" w:type="dxa"/>
          </w:tcPr>
          <w:p w14:paraId="71DD4BD5" w14:textId="6793D796" w:rsidR="004A2803" w:rsidRPr="00111A91" w:rsidRDefault="004A2803" w:rsidP="004A2803">
            <w:pPr>
              <w:jc w:val="center"/>
              <w:rPr>
                <w:rFonts w:cstheme="minorHAnsi"/>
                <w:sz w:val="20"/>
                <w:szCs w:val="20"/>
              </w:rPr>
            </w:pPr>
            <w:r w:rsidRPr="00201A54">
              <w:rPr>
                <w:rFonts w:cstheme="minorHAnsi"/>
                <w:b/>
                <w:bCs/>
                <w:sz w:val="20"/>
                <w:szCs w:val="20"/>
              </w:rPr>
              <w:t>Results/Link of Site of Publication</w:t>
            </w:r>
          </w:p>
        </w:tc>
        <w:tc>
          <w:tcPr>
            <w:tcW w:w="2880" w:type="dxa"/>
            <w:tcBorders>
              <w:bottom w:val="single" w:sz="4" w:space="0" w:color="auto"/>
            </w:tcBorders>
          </w:tcPr>
          <w:p w14:paraId="51B3123B" w14:textId="2DC27D1F" w:rsidR="004A2803" w:rsidRPr="00F42812" w:rsidRDefault="004A2803" w:rsidP="004A2803">
            <w:pPr>
              <w:jc w:val="center"/>
              <w:rPr>
                <w:rFonts w:cstheme="minorHAnsi"/>
                <w:sz w:val="20"/>
                <w:szCs w:val="20"/>
              </w:rPr>
            </w:pPr>
            <w:r w:rsidRPr="00201A54">
              <w:rPr>
                <w:rFonts w:cstheme="minorHAnsi"/>
                <w:b/>
                <w:bCs/>
                <w:sz w:val="20"/>
                <w:szCs w:val="20"/>
              </w:rPr>
              <w:t>Reporting Agency/Data Source</w:t>
            </w:r>
          </w:p>
        </w:tc>
      </w:tr>
      <w:tr w:rsidR="0055232A" w:rsidRPr="00EE1117" w14:paraId="3B690FBC" w14:textId="77777777" w:rsidTr="008A49E7">
        <w:tc>
          <w:tcPr>
            <w:tcW w:w="4135" w:type="dxa"/>
            <w:tcBorders>
              <w:bottom w:val="nil"/>
            </w:tcBorders>
          </w:tcPr>
          <w:p w14:paraId="39586DA7" w14:textId="16129EC3" w:rsidR="0055232A" w:rsidRPr="00F42812" w:rsidRDefault="0055232A" w:rsidP="008A49E7">
            <w:pPr>
              <w:rPr>
                <w:rFonts w:cstheme="minorHAnsi"/>
                <w:sz w:val="20"/>
                <w:szCs w:val="20"/>
              </w:rPr>
            </w:pPr>
            <w:r>
              <w:rPr>
                <w:rFonts w:cstheme="minorHAnsi"/>
                <w:sz w:val="20"/>
                <w:szCs w:val="20"/>
              </w:rPr>
              <w:t>Percent of lower-level classes taught by full-time faculty</w:t>
            </w:r>
          </w:p>
        </w:tc>
        <w:tc>
          <w:tcPr>
            <w:tcW w:w="6030" w:type="dxa"/>
          </w:tcPr>
          <w:p w14:paraId="10736BF3" w14:textId="7B974AE3" w:rsidR="0055232A" w:rsidRPr="00111A91" w:rsidRDefault="0055232A" w:rsidP="008A49E7">
            <w:pPr>
              <w:jc w:val="center"/>
              <w:rPr>
                <w:rFonts w:cstheme="minorHAnsi"/>
                <w:sz w:val="20"/>
                <w:szCs w:val="20"/>
              </w:rPr>
            </w:pPr>
            <w:r w:rsidRPr="0055232A">
              <w:rPr>
                <w:rFonts w:cstheme="minorHAnsi"/>
                <w:sz w:val="20"/>
                <w:szCs w:val="20"/>
                <w:highlight w:val="yellow"/>
              </w:rPr>
              <w:t>55.5%</w:t>
            </w:r>
            <w:r>
              <w:rPr>
                <w:rFonts w:cstheme="minorHAnsi"/>
                <w:sz w:val="20"/>
                <w:szCs w:val="20"/>
              </w:rPr>
              <w:t xml:space="preserve">  (Fall 202</w:t>
            </w:r>
            <w:r w:rsidRPr="0055232A">
              <w:rPr>
                <w:rFonts w:cstheme="minorHAnsi"/>
                <w:sz w:val="20"/>
                <w:szCs w:val="20"/>
                <w:highlight w:val="yellow"/>
              </w:rPr>
              <w:t>2</w:t>
            </w:r>
            <w:r>
              <w:rPr>
                <w:rFonts w:cstheme="minorHAnsi"/>
                <w:sz w:val="20"/>
                <w:szCs w:val="20"/>
              </w:rPr>
              <w:t>, all 1000-level classes or lower)</w:t>
            </w:r>
          </w:p>
        </w:tc>
        <w:tc>
          <w:tcPr>
            <w:tcW w:w="2880" w:type="dxa"/>
            <w:tcBorders>
              <w:bottom w:val="nil"/>
            </w:tcBorders>
          </w:tcPr>
          <w:p w14:paraId="3700F94F" w14:textId="77777777" w:rsidR="0055232A" w:rsidRPr="00F42812" w:rsidRDefault="0055232A" w:rsidP="008A49E7">
            <w:pPr>
              <w:jc w:val="center"/>
              <w:rPr>
                <w:rFonts w:cstheme="minorHAnsi"/>
                <w:sz w:val="20"/>
                <w:szCs w:val="20"/>
              </w:rPr>
            </w:pPr>
            <w:r>
              <w:rPr>
                <w:rFonts w:cstheme="minorHAnsi"/>
                <w:sz w:val="20"/>
                <w:szCs w:val="20"/>
              </w:rPr>
              <w:t>Internal Records</w:t>
            </w:r>
          </w:p>
        </w:tc>
      </w:tr>
      <w:tr w:rsidR="003957AD" w:rsidRPr="00EE1117" w14:paraId="1C478B15" w14:textId="77777777" w:rsidTr="00C32708">
        <w:tc>
          <w:tcPr>
            <w:tcW w:w="4135" w:type="dxa"/>
            <w:tcBorders>
              <w:bottom w:val="nil"/>
            </w:tcBorders>
          </w:tcPr>
          <w:p w14:paraId="2DD5EF35" w14:textId="7109EB28" w:rsidR="003957AD" w:rsidRPr="00F42812" w:rsidRDefault="003957AD" w:rsidP="003957AD">
            <w:pPr>
              <w:rPr>
                <w:rFonts w:cstheme="minorHAnsi"/>
                <w:sz w:val="20"/>
                <w:szCs w:val="20"/>
              </w:rPr>
            </w:pPr>
            <w:r w:rsidRPr="00F42812">
              <w:rPr>
                <w:sz w:val="20"/>
                <w:szCs w:val="20"/>
              </w:rPr>
              <w:t>Average teaching load by discipline</w:t>
            </w:r>
          </w:p>
        </w:tc>
        <w:tc>
          <w:tcPr>
            <w:tcW w:w="6030" w:type="dxa"/>
          </w:tcPr>
          <w:p w14:paraId="034698ED" w14:textId="6694855F" w:rsidR="003957AD" w:rsidRPr="00111A91" w:rsidRDefault="003957AD" w:rsidP="003957AD">
            <w:pPr>
              <w:jc w:val="center"/>
              <w:rPr>
                <w:rFonts w:cstheme="minorHAnsi"/>
                <w:sz w:val="20"/>
                <w:szCs w:val="20"/>
              </w:rPr>
            </w:pPr>
            <w:r w:rsidRPr="00111A91">
              <w:rPr>
                <w:i/>
                <w:iCs/>
                <w:sz w:val="20"/>
                <w:szCs w:val="20"/>
              </w:rPr>
              <w:t>Course Sections Taught per Full-Time Faculty Member, Fall 202</w:t>
            </w:r>
            <w:r w:rsidRPr="00F35CD7">
              <w:rPr>
                <w:i/>
                <w:iCs/>
                <w:sz w:val="20"/>
                <w:szCs w:val="20"/>
                <w:highlight w:val="yellow"/>
              </w:rPr>
              <w:t>2</w:t>
            </w:r>
            <w:r w:rsidRPr="00111A91">
              <w:rPr>
                <w:i/>
                <w:iCs/>
                <w:sz w:val="20"/>
                <w:szCs w:val="20"/>
              </w:rPr>
              <w:t xml:space="preserve"> (According to Division of Courses Taught)</w:t>
            </w:r>
          </w:p>
        </w:tc>
        <w:tc>
          <w:tcPr>
            <w:tcW w:w="2880" w:type="dxa"/>
            <w:tcBorders>
              <w:bottom w:val="nil"/>
            </w:tcBorders>
          </w:tcPr>
          <w:p w14:paraId="46657950" w14:textId="2C32A8A3" w:rsidR="003957AD" w:rsidRPr="00F42812" w:rsidRDefault="003957AD" w:rsidP="003957AD">
            <w:pPr>
              <w:jc w:val="center"/>
              <w:rPr>
                <w:rFonts w:cstheme="minorHAnsi"/>
                <w:sz w:val="20"/>
                <w:szCs w:val="20"/>
              </w:rPr>
            </w:pPr>
            <w:r>
              <w:rPr>
                <w:rFonts w:cstheme="minorHAnsi"/>
                <w:sz w:val="20"/>
                <w:szCs w:val="20"/>
              </w:rPr>
              <w:t>Internal Records</w:t>
            </w:r>
          </w:p>
        </w:tc>
      </w:tr>
      <w:tr w:rsidR="003037FA" w:rsidRPr="00EE1117" w14:paraId="2BC2ADCB" w14:textId="77777777" w:rsidTr="00C32708">
        <w:tc>
          <w:tcPr>
            <w:tcW w:w="4135" w:type="dxa"/>
            <w:tcBorders>
              <w:top w:val="nil"/>
              <w:bottom w:val="nil"/>
            </w:tcBorders>
          </w:tcPr>
          <w:p w14:paraId="32C8BDBF" w14:textId="77777777" w:rsidR="003037FA" w:rsidRPr="00F42812" w:rsidRDefault="003037FA" w:rsidP="00B76998">
            <w:pPr>
              <w:rPr>
                <w:rFonts w:cstheme="minorHAnsi"/>
                <w:sz w:val="20"/>
                <w:szCs w:val="20"/>
              </w:rPr>
            </w:pPr>
          </w:p>
        </w:tc>
        <w:tc>
          <w:tcPr>
            <w:tcW w:w="6030" w:type="dxa"/>
          </w:tcPr>
          <w:p w14:paraId="5A241902" w14:textId="1608B560" w:rsidR="003037FA" w:rsidRPr="00111A91" w:rsidRDefault="003037FA" w:rsidP="00B76998">
            <w:pPr>
              <w:rPr>
                <w:rFonts w:cstheme="minorHAnsi"/>
                <w:sz w:val="20"/>
                <w:szCs w:val="20"/>
              </w:rPr>
            </w:pPr>
            <w:r w:rsidRPr="00111A91">
              <w:rPr>
                <w:sz w:val="20"/>
                <w:szCs w:val="20"/>
              </w:rPr>
              <w:t xml:space="preserve">• Advising/Student Success: </w:t>
            </w:r>
            <w:r w:rsidRPr="00B13318">
              <w:rPr>
                <w:sz w:val="20"/>
                <w:szCs w:val="20"/>
                <w:highlight w:val="yellow"/>
              </w:rPr>
              <w:t>4.0</w:t>
            </w:r>
          </w:p>
        </w:tc>
        <w:tc>
          <w:tcPr>
            <w:tcW w:w="2880" w:type="dxa"/>
            <w:tcBorders>
              <w:top w:val="nil"/>
              <w:bottom w:val="nil"/>
            </w:tcBorders>
          </w:tcPr>
          <w:p w14:paraId="35E04CA6" w14:textId="77777777" w:rsidR="003037FA" w:rsidRPr="00F42812" w:rsidRDefault="003037FA" w:rsidP="003957AD">
            <w:pPr>
              <w:jc w:val="center"/>
              <w:rPr>
                <w:rFonts w:cstheme="minorHAnsi"/>
                <w:sz w:val="20"/>
                <w:szCs w:val="20"/>
              </w:rPr>
            </w:pPr>
          </w:p>
        </w:tc>
      </w:tr>
      <w:tr w:rsidR="003037FA" w:rsidRPr="00EE1117" w14:paraId="681A7471" w14:textId="77777777" w:rsidTr="00C32708">
        <w:tc>
          <w:tcPr>
            <w:tcW w:w="4135" w:type="dxa"/>
            <w:tcBorders>
              <w:top w:val="nil"/>
              <w:bottom w:val="nil"/>
            </w:tcBorders>
          </w:tcPr>
          <w:p w14:paraId="59CDA923" w14:textId="77777777" w:rsidR="003037FA" w:rsidRPr="00F42812" w:rsidRDefault="003037FA" w:rsidP="00B76998">
            <w:pPr>
              <w:rPr>
                <w:rFonts w:cstheme="minorHAnsi"/>
                <w:sz w:val="20"/>
                <w:szCs w:val="20"/>
              </w:rPr>
            </w:pPr>
          </w:p>
        </w:tc>
        <w:tc>
          <w:tcPr>
            <w:tcW w:w="6030" w:type="dxa"/>
          </w:tcPr>
          <w:p w14:paraId="41DE7F6D" w14:textId="41C5C5AC" w:rsidR="003037FA" w:rsidRPr="00111A91" w:rsidRDefault="003037FA" w:rsidP="00B76998">
            <w:pPr>
              <w:rPr>
                <w:rFonts w:cstheme="minorHAnsi"/>
                <w:sz w:val="20"/>
                <w:szCs w:val="20"/>
              </w:rPr>
            </w:pPr>
            <w:r w:rsidRPr="00111A91">
              <w:rPr>
                <w:sz w:val="20"/>
                <w:szCs w:val="20"/>
              </w:rPr>
              <w:t xml:space="preserve">• Business: </w:t>
            </w:r>
            <w:r w:rsidRPr="00B13318">
              <w:rPr>
                <w:sz w:val="20"/>
                <w:szCs w:val="20"/>
                <w:highlight w:val="yellow"/>
              </w:rPr>
              <w:t>4.4</w:t>
            </w:r>
          </w:p>
        </w:tc>
        <w:tc>
          <w:tcPr>
            <w:tcW w:w="2880" w:type="dxa"/>
            <w:tcBorders>
              <w:top w:val="nil"/>
              <w:bottom w:val="nil"/>
            </w:tcBorders>
          </w:tcPr>
          <w:p w14:paraId="0FCB5F07" w14:textId="77777777" w:rsidR="003037FA" w:rsidRPr="00F42812" w:rsidRDefault="003037FA" w:rsidP="003957AD">
            <w:pPr>
              <w:jc w:val="center"/>
              <w:rPr>
                <w:rFonts w:cstheme="minorHAnsi"/>
                <w:sz w:val="20"/>
                <w:szCs w:val="20"/>
              </w:rPr>
            </w:pPr>
          </w:p>
        </w:tc>
      </w:tr>
      <w:tr w:rsidR="003037FA" w:rsidRPr="00EE1117" w14:paraId="0D1C6AEB" w14:textId="77777777" w:rsidTr="00C32708">
        <w:tc>
          <w:tcPr>
            <w:tcW w:w="4135" w:type="dxa"/>
            <w:tcBorders>
              <w:top w:val="nil"/>
              <w:bottom w:val="nil"/>
            </w:tcBorders>
          </w:tcPr>
          <w:p w14:paraId="4E57FBAD" w14:textId="77777777" w:rsidR="003037FA" w:rsidRPr="00F42812" w:rsidRDefault="003037FA" w:rsidP="00B76998">
            <w:pPr>
              <w:rPr>
                <w:rFonts w:cstheme="minorHAnsi"/>
                <w:sz w:val="20"/>
                <w:szCs w:val="20"/>
              </w:rPr>
            </w:pPr>
          </w:p>
        </w:tc>
        <w:tc>
          <w:tcPr>
            <w:tcW w:w="6030" w:type="dxa"/>
          </w:tcPr>
          <w:p w14:paraId="205EEAE6" w14:textId="362F8D81" w:rsidR="003037FA" w:rsidRPr="00111A91" w:rsidRDefault="003037FA" w:rsidP="00B76998">
            <w:pPr>
              <w:rPr>
                <w:rFonts w:cstheme="minorHAnsi"/>
                <w:sz w:val="20"/>
                <w:szCs w:val="20"/>
              </w:rPr>
            </w:pPr>
            <w:r w:rsidRPr="00111A91">
              <w:rPr>
                <w:sz w:val="20"/>
                <w:szCs w:val="20"/>
              </w:rPr>
              <w:t xml:space="preserve">• Liberal Arts: </w:t>
            </w:r>
            <w:r w:rsidRPr="00B13318">
              <w:rPr>
                <w:sz w:val="20"/>
                <w:szCs w:val="20"/>
                <w:highlight w:val="yellow"/>
              </w:rPr>
              <w:t>5.8</w:t>
            </w:r>
          </w:p>
        </w:tc>
        <w:tc>
          <w:tcPr>
            <w:tcW w:w="2880" w:type="dxa"/>
            <w:tcBorders>
              <w:top w:val="nil"/>
              <w:bottom w:val="nil"/>
            </w:tcBorders>
          </w:tcPr>
          <w:p w14:paraId="7466453B" w14:textId="77777777" w:rsidR="003037FA" w:rsidRPr="00F42812" w:rsidRDefault="003037FA" w:rsidP="003957AD">
            <w:pPr>
              <w:jc w:val="center"/>
              <w:rPr>
                <w:rFonts w:cstheme="minorHAnsi"/>
                <w:sz w:val="20"/>
                <w:szCs w:val="20"/>
              </w:rPr>
            </w:pPr>
          </w:p>
        </w:tc>
      </w:tr>
      <w:tr w:rsidR="003037FA" w:rsidRPr="00EE1117" w14:paraId="648D1945" w14:textId="77777777" w:rsidTr="00C32708">
        <w:tc>
          <w:tcPr>
            <w:tcW w:w="4135" w:type="dxa"/>
            <w:tcBorders>
              <w:top w:val="nil"/>
              <w:bottom w:val="nil"/>
            </w:tcBorders>
          </w:tcPr>
          <w:p w14:paraId="376A87E0" w14:textId="77777777" w:rsidR="003037FA" w:rsidRPr="00F42812" w:rsidRDefault="003037FA" w:rsidP="00B76998">
            <w:pPr>
              <w:rPr>
                <w:rFonts w:cstheme="minorHAnsi"/>
                <w:sz w:val="20"/>
                <w:szCs w:val="20"/>
              </w:rPr>
            </w:pPr>
          </w:p>
        </w:tc>
        <w:tc>
          <w:tcPr>
            <w:tcW w:w="6030" w:type="dxa"/>
          </w:tcPr>
          <w:p w14:paraId="0CEB5B18" w14:textId="31555ED6" w:rsidR="003037FA" w:rsidRPr="00111A91" w:rsidRDefault="003037FA" w:rsidP="00B76998">
            <w:pPr>
              <w:rPr>
                <w:rFonts w:cstheme="minorHAnsi"/>
                <w:sz w:val="20"/>
                <w:szCs w:val="20"/>
              </w:rPr>
            </w:pPr>
            <w:r w:rsidRPr="00111A91">
              <w:rPr>
                <w:sz w:val="20"/>
                <w:szCs w:val="20"/>
              </w:rPr>
              <w:t xml:space="preserve">• Library/Learning Resources: </w:t>
            </w:r>
            <w:r w:rsidRPr="00B13318">
              <w:rPr>
                <w:sz w:val="20"/>
                <w:szCs w:val="20"/>
                <w:highlight w:val="yellow"/>
              </w:rPr>
              <w:t>n/a</w:t>
            </w:r>
          </w:p>
        </w:tc>
        <w:tc>
          <w:tcPr>
            <w:tcW w:w="2880" w:type="dxa"/>
            <w:tcBorders>
              <w:top w:val="nil"/>
              <w:bottom w:val="nil"/>
            </w:tcBorders>
          </w:tcPr>
          <w:p w14:paraId="3C125C78" w14:textId="77777777" w:rsidR="003037FA" w:rsidRPr="00F42812" w:rsidRDefault="003037FA" w:rsidP="003957AD">
            <w:pPr>
              <w:jc w:val="center"/>
              <w:rPr>
                <w:rFonts w:cstheme="minorHAnsi"/>
                <w:sz w:val="20"/>
                <w:szCs w:val="20"/>
              </w:rPr>
            </w:pPr>
          </w:p>
        </w:tc>
      </w:tr>
      <w:tr w:rsidR="003037FA" w:rsidRPr="00EE1117" w14:paraId="71EFECB5" w14:textId="77777777" w:rsidTr="00C32708">
        <w:tc>
          <w:tcPr>
            <w:tcW w:w="4135" w:type="dxa"/>
            <w:tcBorders>
              <w:top w:val="nil"/>
              <w:bottom w:val="nil"/>
            </w:tcBorders>
          </w:tcPr>
          <w:p w14:paraId="08A0925B" w14:textId="77777777" w:rsidR="003037FA" w:rsidRPr="00F42812" w:rsidRDefault="003037FA" w:rsidP="00B76998">
            <w:pPr>
              <w:rPr>
                <w:rFonts w:cstheme="minorHAnsi"/>
                <w:sz w:val="20"/>
                <w:szCs w:val="20"/>
              </w:rPr>
            </w:pPr>
          </w:p>
        </w:tc>
        <w:tc>
          <w:tcPr>
            <w:tcW w:w="6030" w:type="dxa"/>
          </w:tcPr>
          <w:p w14:paraId="131B512D" w14:textId="5A3EDCD8" w:rsidR="003037FA" w:rsidRPr="00111A91" w:rsidRDefault="003037FA" w:rsidP="00B76998">
            <w:pPr>
              <w:rPr>
                <w:rFonts w:cstheme="minorHAnsi"/>
                <w:sz w:val="20"/>
                <w:szCs w:val="20"/>
              </w:rPr>
            </w:pPr>
            <w:r w:rsidRPr="00111A91">
              <w:rPr>
                <w:sz w:val="20"/>
                <w:szCs w:val="20"/>
              </w:rPr>
              <w:t xml:space="preserve">• Nursing and Allied Health: </w:t>
            </w:r>
            <w:r w:rsidRPr="00B13318">
              <w:rPr>
                <w:sz w:val="20"/>
                <w:szCs w:val="20"/>
                <w:highlight w:val="yellow"/>
              </w:rPr>
              <w:t>2.4</w:t>
            </w:r>
          </w:p>
        </w:tc>
        <w:tc>
          <w:tcPr>
            <w:tcW w:w="2880" w:type="dxa"/>
            <w:tcBorders>
              <w:top w:val="nil"/>
              <w:bottom w:val="nil"/>
            </w:tcBorders>
          </w:tcPr>
          <w:p w14:paraId="1A05F3F5" w14:textId="77777777" w:rsidR="003037FA" w:rsidRPr="00F42812" w:rsidRDefault="003037FA" w:rsidP="003957AD">
            <w:pPr>
              <w:jc w:val="center"/>
              <w:rPr>
                <w:rFonts w:cstheme="minorHAnsi"/>
                <w:sz w:val="20"/>
                <w:szCs w:val="20"/>
              </w:rPr>
            </w:pPr>
          </w:p>
        </w:tc>
      </w:tr>
      <w:tr w:rsidR="003037FA" w:rsidRPr="00EE1117" w14:paraId="0AC5FE69" w14:textId="77777777" w:rsidTr="00C32708">
        <w:tc>
          <w:tcPr>
            <w:tcW w:w="4135" w:type="dxa"/>
            <w:tcBorders>
              <w:top w:val="nil"/>
              <w:bottom w:val="nil"/>
            </w:tcBorders>
          </w:tcPr>
          <w:p w14:paraId="39E035AD" w14:textId="77777777" w:rsidR="003037FA" w:rsidRPr="00F42812" w:rsidRDefault="003037FA" w:rsidP="00B76998">
            <w:pPr>
              <w:rPr>
                <w:rFonts w:cstheme="minorHAnsi"/>
                <w:sz w:val="20"/>
                <w:szCs w:val="20"/>
              </w:rPr>
            </w:pPr>
          </w:p>
        </w:tc>
        <w:tc>
          <w:tcPr>
            <w:tcW w:w="6030" w:type="dxa"/>
          </w:tcPr>
          <w:p w14:paraId="69780C41" w14:textId="38AB3099" w:rsidR="003037FA" w:rsidRPr="00111A91" w:rsidRDefault="003037FA" w:rsidP="00B76998">
            <w:pPr>
              <w:rPr>
                <w:rFonts w:cstheme="minorHAnsi"/>
                <w:sz w:val="20"/>
                <w:szCs w:val="20"/>
              </w:rPr>
            </w:pPr>
            <w:r w:rsidRPr="00BC6334">
              <w:rPr>
                <w:sz w:val="20"/>
                <w:szCs w:val="20"/>
                <w:highlight w:val="yellow"/>
              </w:rPr>
              <w:t xml:space="preserve">• </w:t>
            </w:r>
            <w:r w:rsidRPr="00BC6334">
              <w:rPr>
                <w:strike/>
                <w:sz w:val="20"/>
                <w:szCs w:val="20"/>
                <w:highlight w:val="yellow"/>
              </w:rPr>
              <w:t>Process Technology:</w:t>
            </w:r>
            <w:r w:rsidRPr="00111A91">
              <w:rPr>
                <w:sz w:val="20"/>
                <w:szCs w:val="20"/>
              </w:rPr>
              <w:t xml:space="preserve"> </w:t>
            </w:r>
          </w:p>
        </w:tc>
        <w:tc>
          <w:tcPr>
            <w:tcW w:w="2880" w:type="dxa"/>
            <w:tcBorders>
              <w:top w:val="nil"/>
              <w:bottom w:val="nil"/>
            </w:tcBorders>
          </w:tcPr>
          <w:p w14:paraId="3D7B14B9" w14:textId="77777777" w:rsidR="003037FA" w:rsidRPr="00F42812" w:rsidRDefault="003037FA" w:rsidP="003957AD">
            <w:pPr>
              <w:jc w:val="center"/>
              <w:rPr>
                <w:rFonts w:cstheme="minorHAnsi"/>
                <w:sz w:val="20"/>
                <w:szCs w:val="20"/>
              </w:rPr>
            </w:pPr>
          </w:p>
        </w:tc>
      </w:tr>
      <w:tr w:rsidR="003037FA" w:rsidRPr="00EE1117" w14:paraId="620A67FB" w14:textId="77777777" w:rsidTr="00C32708">
        <w:tc>
          <w:tcPr>
            <w:tcW w:w="4135" w:type="dxa"/>
            <w:tcBorders>
              <w:top w:val="nil"/>
              <w:bottom w:val="nil"/>
            </w:tcBorders>
          </w:tcPr>
          <w:p w14:paraId="5356DBC7" w14:textId="77777777" w:rsidR="003037FA" w:rsidRPr="00F42812" w:rsidRDefault="003037FA" w:rsidP="00B76998">
            <w:pPr>
              <w:rPr>
                <w:rFonts w:cstheme="minorHAnsi"/>
                <w:sz w:val="20"/>
                <w:szCs w:val="20"/>
              </w:rPr>
            </w:pPr>
          </w:p>
        </w:tc>
        <w:tc>
          <w:tcPr>
            <w:tcW w:w="6030" w:type="dxa"/>
          </w:tcPr>
          <w:p w14:paraId="463A4E9D" w14:textId="1812B4B6" w:rsidR="003037FA" w:rsidRPr="00111A91" w:rsidRDefault="003037FA" w:rsidP="00B76998">
            <w:pPr>
              <w:rPr>
                <w:rFonts w:cstheme="minorHAnsi"/>
                <w:sz w:val="20"/>
                <w:szCs w:val="20"/>
              </w:rPr>
            </w:pPr>
            <w:r w:rsidRPr="00111A91">
              <w:rPr>
                <w:sz w:val="20"/>
                <w:szCs w:val="20"/>
              </w:rPr>
              <w:t xml:space="preserve">• STEM: </w:t>
            </w:r>
            <w:r w:rsidRPr="00BC6334">
              <w:rPr>
                <w:sz w:val="20"/>
                <w:szCs w:val="20"/>
                <w:highlight w:val="yellow"/>
              </w:rPr>
              <w:t>5.4</w:t>
            </w:r>
          </w:p>
        </w:tc>
        <w:tc>
          <w:tcPr>
            <w:tcW w:w="2880" w:type="dxa"/>
            <w:tcBorders>
              <w:top w:val="nil"/>
              <w:bottom w:val="nil"/>
            </w:tcBorders>
          </w:tcPr>
          <w:p w14:paraId="45E6B766" w14:textId="77777777" w:rsidR="003037FA" w:rsidRPr="00F42812" w:rsidRDefault="003037FA" w:rsidP="003957AD">
            <w:pPr>
              <w:jc w:val="center"/>
              <w:rPr>
                <w:rFonts w:cstheme="minorHAnsi"/>
                <w:sz w:val="20"/>
                <w:szCs w:val="20"/>
              </w:rPr>
            </w:pPr>
          </w:p>
        </w:tc>
      </w:tr>
      <w:tr w:rsidR="003037FA" w:rsidRPr="00EE1117" w14:paraId="082D1DDB" w14:textId="77777777" w:rsidTr="00C32708">
        <w:tc>
          <w:tcPr>
            <w:tcW w:w="4135" w:type="dxa"/>
            <w:tcBorders>
              <w:top w:val="nil"/>
              <w:bottom w:val="single" w:sz="4" w:space="0" w:color="auto"/>
            </w:tcBorders>
          </w:tcPr>
          <w:p w14:paraId="25BCE81D" w14:textId="77777777" w:rsidR="003037FA" w:rsidRPr="00F42812" w:rsidRDefault="003037FA" w:rsidP="00B76998">
            <w:pPr>
              <w:rPr>
                <w:rFonts w:cstheme="minorHAnsi"/>
                <w:sz w:val="20"/>
                <w:szCs w:val="20"/>
              </w:rPr>
            </w:pPr>
          </w:p>
        </w:tc>
        <w:tc>
          <w:tcPr>
            <w:tcW w:w="6030" w:type="dxa"/>
          </w:tcPr>
          <w:p w14:paraId="5B2179C6" w14:textId="6C5FDD4A" w:rsidR="003037FA" w:rsidRPr="00111A91" w:rsidRDefault="003037FA" w:rsidP="00B76998">
            <w:pPr>
              <w:rPr>
                <w:rFonts w:cstheme="minorHAnsi"/>
                <w:sz w:val="20"/>
                <w:szCs w:val="20"/>
              </w:rPr>
            </w:pPr>
            <w:r w:rsidRPr="00111A91">
              <w:rPr>
                <w:sz w:val="20"/>
                <w:szCs w:val="20"/>
              </w:rPr>
              <w:t xml:space="preserve">• Technical Education: </w:t>
            </w:r>
            <w:r w:rsidRPr="00BC6334">
              <w:rPr>
                <w:sz w:val="20"/>
                <w:szCs w:val="20"/>
                <w:highlight w:val="yellow"/>
              </w:rPr>
              <w:t>4.5</w:t>
            </w:r>
          </w:p>
        </w:tc>
        <w:tc>
          <w:tcPr>
            <w:tcW w:w="2880" w:type="dxa"/>
            <w:tcBorders>
              <w:top w:val="nil"/>
              <w:bottom w:val="single" w:sz="4" w:space="0" w:color="auto"/>
            </w:tcBorders>
          </w:tcPr>
          <w:p w14:paraId="2E498795" w14:textId="77777777" w:rsidR="003037FA" w:rsidRPr="00F42812" w:rsidRDefault="003037FA" w:rsidP="003957AD">
            <w:pPr>
              <w:jc w:val="center"/>
              <w:rPr>
                <w:rFonts w:cstheme="minorHAnsi"/>
                <w:sz w:val="20"/>
                <w:szCs w:val="20"/>
              </w:rPr>
            </w:pPr>
          </w:p>
        </w:tc>
      </w:tr>
      <w:tr w:rsidR="003957AD" w:rsidRPr="00EE1117" w14:paraId="681FE119" w14:textId="77777777" w:rsidTr="00C32708">
        <w:tc>
          <w:tcPr>
            <w:tcW w:w="4135" w:type="dxa"/>
            <w:tcBorders>
              <w:bottom w:val="nil"/>
            </w:tcBorders>
          </w:tcPr>
          <w:p w14:paraId="65D28C6A" w14:textId="0C5B4B3D" w:rsidR="003957AD" w:rsidRPr="00F42812" w:rsidRDefault="003957AD" w:rsidP="003957AD">
            <w:pPr>
              <w:rPr>
                <w:rFonts w:cstheme="minorHAnsi"/>
                <w:sz w:val="20"/>
                <w:szCs w:val="20"/>
              </w:rPr>
            </w:pPr>
            <w:r w:rsidRPr="00F42812">
              <w:rPr>
                <w:sz w:val="20"/>
                <w:szCs w:val="20"/>
              </w:rPr>
              <w:t>Average credit hours taught per student by discipline</w:t>
            </w:r>
          </w:p>
        </w:tc>
        <w:tc>
          <w:tcPr>
            <w:tcW w:w="6030" w:type="dxa"/>
          </w:tcPr>
          <w:p w14:paraId="5961BD36" w14:textId="0AEEFF70" w:rsidR="003957AD" w:rsidRPr="00111A91" w:rsidRDefault="003957AD" w:rsidP="003957AD">
            <w:pPr>
              <w:rPr>
                <w:rFonts w:cstheme="minorHAnsi"/>
                <w:sz w:val="20"/>
                <w:szCs w:val="20"/>
              </w:rPr>
            </w:pPr>
            <w:r w:rsidRPr="00111A91">
              <w:rPr>
                <w:i/>
                <w:iCs/>
                <w:sz w:val="20"/>
                <w:szCs w:val="20"/>
              </w:rPr>
              <w:t>Credit Hours Taught by Student by Division, Fall 202</w:t>
            </w:r>
            <w:r w:rsidRPr="008B2EBD">
              <w:rPr>
                <w:i/>
                <w:iCs/>
                <w:sz w:val="20"/>
                <w:szCs w:val="20"/>
                <w:highlight w:val="yellow"/>
              </w:rPr>
              <w:t>2</w:t>
            </w:r>
            <w:r w:rsidRPr="00111A91">
              <w:rPr>
                <w:i/>
                <w:iCs/>
                <w:sz w:val="20"/>
                <w:szCs w:val="20"/>
              </w:rPr>
              <w:t xml:space="preserve"> (Total Credit Hours Taught According to Division Offering Course / Total Student Enrollment of College)</w:t>
            </w:r>
          </w:p>
        </w:tc>
        <w:tc>
          <w:tcPr>
            <w:tcW w:w="2880" w:type="dxa"/>
            <w:tcBorders>
              <w:bottom w:val="nil"/>
            </w:tcBorders>
          </w:tcPr>
          <w:p w14:paraId="15A4A061" w14:textId="6666C1BF" w:rsidR="003957AD" w:rsidRPr="00F42812" w:rsidRDefault="003957AD" w:rsidP="003957AD">
            <w:pPr>
              <w:jc w:val="center"/>
              <w:rPr>
                <w:rFonts w:cstheme="minorHAnsi"/>
                <w:sz w:val="20"/>
                <w:szCs w:val="20"/>
              </w:rPr>
            </w:pPr>
            <w:r>
              <w:rPr>
                <w:rFonts w:cstheme="minorHAnsi"/>
                <w:sz w:val="20"/>
                <w:szCs w:val="20"/>
              </w:rPr>
              <w:t>Internal Records</w:t>
            </w:r>
          </w:p>
        </w:tc>
      </w:tr>
      <w:tr w:rsidR="003957AD" w:rsidRPr="00EE1117" w14:paraId="0A9D69A4" w14:textId="77777777" w:rsidTr="00C32708">
        <w:tc>
          <w:tcPr>
            <w:tcW w:w="4135" w:type="dxa"/>
            <w:tcBorders>
              <w:top w:val="nil"/>
              <w:bottom w:val="nil"/>
            </w:tcBorders>
          </w:tcPr>
          <w:p w14:paraId="58D6A03A" w14:textId="77777777" w:rsidR="003957AD" w:rsidRPr="00F42812" w:rsidRDefault="003957AD" w:rsidP="003957AD">
            <w:pPr>
              <w:rPr>
                <w:rFonts w:cstheme="minorHAnsi"/>
                <w:sz w:val="20"/>
                <w:szCs w:val="20"/>
              </w:rPr>
            </w:pPr>
          </w:p>
        </w:tc>
        <w:tc>
          <w:tcPr>
            <w:tcW w:w="6030" w:type="dxa"/>
          </w:tcPr>
          <w:p w14:paraId="3CCDC848" w14:textId="29295D92" w:rsidR="003957AD" w:rsidRPr="00111A91" w:rsidRDefault="003957AD" w:rsidP="003957AD">
            <w:pPr>
              <w:rPr>
                <w:rFonts w:cstheme="minorHAnsi"/>
                <w:sz w:val="20"/>
                <w:szCs w:val="20"/>
              </w:rPr>
            </w:pPr>
            <w:r w:rsidRPr="00111A91">
              <w:rPr>
                <w:sz w:val="20"/>
                <w:szCs w:val="20"/>
              </w:rPr>
              <w:t xml:space="preserve">• Advising/Student Success: </w:t>
            </w:r>
            <w:r w:rsidRPr="00200039">
              <w:rPr>
                <w:sz w:val="20"/>
                <w:szCs w:val="20"/>
                <w:highlight w:val="yellow"/>
              </w:rPr>
              <w:t>0.07</w:t>
            </w:r>
          </w:p>
        </w:tc>
        <w:tc>
          <w:tcPr>
            <w:tcW w:w="2880" w:type="dxa"/>
            <w:tcBorders>
              <w:top w:val="nil"/>
              <w:bottom w:val="nil"/>
            </w:tcBorders>
          </w:tcPr>
          <w:p w14:paraId="3D894B9F" w14:textId="77777777" w:rsidR="003957AD" w:rsidRPr="00F42812" w:rsidRDefault="003957AD" w:rsidP="003957AD">
            <w:pPr>
              <w:rPr>
                <w:rFonts w:cstheme="minorHAnsi"/>
                <w:sz w:val="20"/>
                <w:szCs w:val="20"/>
              </w:rPr>
            </w:pPr>
          </w:p>
        </w:tc>
      </w:tr>
      <w:tr w:rsidR="003957AD" w:rsidRPr="00EE1117" w14:paraId="23D8B9B6" w14:textId="77777777" w:rsidTr="00C32708">
        <w:tc>
          <w:tcPr>
            <w:tcW w:w="4135" w:type="dxa"/>
            <w:tcBorders>
              <w:top w:val="nil"/>
              <w:bottom w:val="nil"/>
            </w:tcBorders>
          </w:tcPr>
          <w:p w14:paraId="53EA5E91" w14:textId="77777777" w:rsidR="003957AD" w:rsidRPr="00F42812" w:rsidRDefault="003957AD" w:rsidP="003957AD">
            <w:pPr>
              <w:rPr>
                <w:rFonts w:cstheme="minorHAnsi"/>
                <w:sz w:val="20"/>
                <w:szCs w:val="20"/>
              </w:rPr>
            </w:pPr>
          </w:p>
        </w:tc>
        <w:tc>
          <w:tcPr>
            <w:tcW w:w="6030" w:type="dxa"/>
          </w:tcPr>
          <w:p w14:paraId="613ABE09" w14:textId="654DD0D2" w:rsidR="003957AD" w:rsidRPr="00111A91" w:rsidRDefault="003957AD" w:rsidP="003957AD">
            <w:pPr>
              <w:rPr>
                <w:rFonts w:cstheme="minorHAnsi"/>
                <w:sz w:val="20"/>
                <w:szCs w:val="20"/>
              </w:rPr>
            </w:pPr>
            <w:r w:rsidRPr="00111A91">
              <w:rPr>
                <w:sz w:val="20"/>
                <w:szCs w:val="20"/>
              </w:rPr>
              <w:t xml:space="preserve">• Business: </w:t>
            </w:r>
            <w:r w:rsidRPr="00200039">
              <w:rPr>
                <w:sz w:val="20"/>
                <w:szCs w:val="20"/>
                <w:highlight w:val="yellow"/>
              </w:rPr>
              <w:t>0.67</w:t>
            </w:r>
          </w:p>
        </w:tc>
        <w:tc>
          <w:tcPr>
            <w:tcW w:w="2880" w:type="dxa"/>
            <w:tcBorders>
              <w:top w:val="nil"/>
              <w:bottom w:val="nil"/>
            </w:tcBorders>
          </w:tcPr>
          <w:p w14:paraId="2599458C" w14:textId="77777777" w:rsidR="003957AD" w:rsidRPr="00F42812" w:rsidRDefault="003957AD" w:rsidP="003957AD">
            <w:pPr>
              <w:rPr>
                <w:rFonts w:cstheme="minorHAnsi"/>
                <w:sz w:val="20"/>
                <w:szCs w:val="20"/>
              </w:rPr>
            </w:pPr>
          </w:p>
        </w:tc>
      </w:tr>
      <w:tr w:rsidR="003957AD" w:rsidRPr="00EE1117" w14:paraId="6E4BA1EF" w14:textId="77777777" w:rsidTr="00C32708">
        <w:tc>
          <w:tcPr>
            <w:tcW w:w="4135" w:type="dxa"/>
            <w:tcBorders>
              <w:top w:val="nil"/>
              <w:bottom w:val="nil"/>
            </w:tcBorders>
          </w:tcPr>
          <w:p w14:paraId="4C593ACE" w14:textId="77777777" w:rsidR="003957AD" w:rsidRPr="00F42812" w:rsidRDefault="003957AD" w:rsidP="003957AD">
            <w:pPr>
              <w:rPr>
                <w:rFonts w:cstheme="minorHAnsi"/>
                <w:sz w:val="20"/>
                <w:szCs w:val="20"/>
              </w:rPr>
            </w:pPr>
          </w:p>
        </w:tc>
        <w:tc>
          <w:tcPr>
            <w:tcW w:w="6030" w:type="dxa"/>
          </w:tcPr>
          <w:p w14:paraId="1631D9D0" w14:textId="6EDEA5C9" w:rsidR="003957AD" w:rsidRPr="00111A91" w:rsidRDefault="003957AD" w:rsidP="003957AD">
            <w:pPr>
              <w:rPr>
                <w:rFonts w:cstheme="minorHAnsi"/>
                <w:sz w:val="20"/>
                <w:szCs w:val="20"/>
              </w:rPr>
            </w:pPr>
            <w:r w:rsidRPr="00111A91">
              <w:rPr>
                <w:sz w:val="20"/>
                <w:szCs w:val="20"/>
              </w:rPr>
              <w:t xml:space="preserve">• Liberal Arts: </w:t>
            </w:r>
            <w:r w:rsidRPr="00200039">
              <w:rPr>
                <w:sz w:val="20"/>
                <w:szCs w:val="20"/>
                <w:highlight w:val="yellow"/>
              </w:rPr>
              <w:t>4.26</w:t>
            </w:r>
          </w:p>
        </w:tc>
        <w:tc>
          <w:tcPr>
            <w:tcW w:w="2880" w:type="dxa"/>
            <w:tcBorders>
              <w:top w:val="nil"/>
              <w:bottom w:val="nil"/>
            </w:tcBorders>
          </w:tcPr>
          <w:p w14:paraId="117DC666" w14:textId="77777777" w:rsidR="003957AD" w:rsidRPr="00F42812" w:rsidRDefault="003957AD" w:rsidP="003957AD">
            <w:pPr>
              <w:rPr>
                <w:rFonts w:cstheme="minorHAnsi"/>
                <w:sz w:val="20"/>
                <w:szCs w:val="20"/>
              </w:rPr>
            </w:pPr>
          </w:p>
        </w:tc>
      </w:tr>
      <w:tr w:rsidR="003957AD" w:rsidRPr="00EE1117" w14:paraId="0C1BD698" w14:textId="77777777" w:rsidTr="00C32708">
        <w:tc>
          <w:tcPr>
            <w:tcW w:w="4135" w:type="dxa"/>
            <w:tcBorders>
              <w:top w:val="nil"/>
              <w:bottom w:val="nil"/>
            </w:tcBorders>
          </w:tcPr>
          <w:p w14:paraId="66905179" w14:textId="77777777" w:rsidR="003957AD" w:rsidRPr="00F42812" w:rsidRDefault="003957AD" w:rsidP="003957AD">
            <w:pPr>
              <w:rPr>
                <w:rFonts w:cstheme="minorHAnsi"/>
                <w:sz w:val="20"/>
                <w:szCs w:val="20"/>
              </w:rPr>
            </w:pPr>
          </w:p>
        </w:tc>
        <w:tc>
          <w:tcPr>
            <w:tcW w:w="6030" w:type="dxa"/>
          </w:tcPr>
          <w:p w14:paraId="49926E57" w14:textId="6032E04A" w:rsidR="003957AD" w:rsidRPr="00111A91" w:rsidRDefault="003957AD" w:rsidP="003957AD">
            <w:pPr>
              <w:rPr>
                <w:rFonts w:cstheme="minorHAnsi"/>
                <w:sz w:val="20"/>
                <w:szCs w:val="20"/>
              </w:rPr>
            </w:pPr>
            <w:r w:rsidRPr="00111A91">
              <w:rPr>
                <w:sz w:val="20"/>
                <w:szCs w:val="20"/>
              </w:rPr>
              <w:t xml:space="preserve">• Library/Learning Resources: </w:t>
            </w:r>
            <w:r w:rsidRPr="00200039">
              <w:rPr>
                <w:sz w:val="20"/>
                <w:szCs w:val="20"/>
                <w:highlight w:val="yellow"/>
              </w:rPr>
              <w:t>n/a</w:t>
            </w:r>
          </w:p>
        </w:tc>
        <w:tc>
          <w:tcPr>
            <w:tcW w:w="2880" w:type="dxa"/>
            <w:tcBorders>
              <w:top w:val="nil"/>
              <w:bottom w:val="nil"/>
            </w:tcBorders>
          </w:tcPr>
          <w:p w14:paraId="119FE237" w14:textId="77777777" w:rsidR="003957AD" w:rsidRPr="00F42812" w:rsidRDefault="003957AD" w:rsidP="003957AD">
            <w:pPr>
              <w:rPr>
                <w:rFonts w:cstheme="minorHAnsi"/>
                <w:sz w:val="20"/>
                <w:szCs w:val="20"/>
              </w:rPr>
            </w:pPr>
          </w:p>
        </w:tc>
      </w:tr>
      <w:tr w:rsidR="003957AD" w:rsidRPr="00EE1117" w14:paraId="695419A1" w14:textId="77777777" w:rsidTr="00C32708">
        <w:tc>
          <w:tcPr>
            <w:tcW w:w="4135" w:type="dxa"/>
            <w:tcBorders>
              <w:top w:val="nil"/>
              <w:bottom w:val="nil"/>
            </w:tcBorders>
          </w:tcPr>
          <w:p w14:paraId="2304328D" w14:textId="77777777" w:rsidR="003957AD" w:rsidRPr="00F42812" w:rsidRDefault="003957AD" w:rsidP="003957AD">
            <w:pPr>
              <w:rPr>
                <w:rFonts w:cstheme="minorHAnsi"/>
                <w:sz w:val="20"/>
                <w:szCs w:val="20"/>
              </w:rPr>
            </w:pPr>
          </w:p>
        </w:tc>
        <w:tc>
          <w:tcPr>
            <w:tcW w:w="6030" w:type="dxa"/>
          </w:tcPr>
          <w:p w14:paraId="731420F0" w14:textId="6031EBB7" w:rsidR="003957AD" w:rsidRPr="00111A91" w:rsidRDefault="003957AD" w:rsidP="003957AD">
            <w:pPr>
              <w:rPr>
                <w:rFonts w:cstheme="minorHAnsi"/>
                <w:sz w:val="20"/>
                <w:szCs w:val="20"/>
              </w:rPr>
            </w:pPr>
            <w:r w:rsidRPr="00111A91">
              <w:rPr>
                <w:sz w:val="20"/>
                <w:szCs w:val="20"/>
              </w:rPr>
              <w:t xml:space="preserve">• Nursing and Allied Health: </w:t>
            </w:r>
            <w:r w:rsidRPr="00200039">
              <w:rPr>
                <w:sz w:val="20"/>
                <w:szCs w:val="20"/>
                <w:highlight w:val="yellow"/>
              </w:rPr>
              <w:t>0.54</w:t>
            </w:r>
          </w:p>
        </w:tc>
        <w:tc>
          <w:tcPr>
            <w:tcW w:w="2880" w:type="dxa"/>
            <w:tcBorders>
              <w:top w:val="nil"/>
              <w:bottom w:val="nil"/>
            </w:tcBorders>
          </w:tcPr>
          <w:p w14:paraId="66408F98" w14:textId="77777777" w:rsidR="003957AD" w:rsidRPr="00F42812" w:rsidRDefault="003957AD" w:rsidP="003957AD">
            <w:pPr>
              <w:rPr>
                <w:rFonts w:cstheme="minorHAnsi"/>
                <w:sz w:val="20"/>
                <w:szCs w:val="20"/>
              </w:rPr>
            </w:pPr>
          </w:p>
        </w:tc>
      </w:tr>
      <w:tr w:rsidR="003957AD" w:rsidRPr="00EE1117" w14:paraId="5EAAF4C2" w14:textId="77777777" w:rsidTr="00C32708">
        <w:tc>
          <w:tcPr>
            <w:tcW w:w="4135" w:type="dxa"/>
            <w:tcBorders>
              <w:top w:val="nil"/>
              <w:bottom w:val="nil"/>
            </w:tcBorders>
          </w:tcPr>
          <w:p w14:paraId="5A68255B" w14:textId="77777777" w:rsidR="003957AD" w:rsidRPr="00F42812" w:rsidRDefault="003957AD" w:rsidP="003957AD">
            <w:pPr>
              <w:rPr>
                <w:rFonts w:cstheme="minorHAnsi"/>
                <w:sz w:val="20"/>
                <w:szCs w:val="20"/>
              </w:rPr>
            </w:pPr>
          </w:p>
        </w:tc>
        <w:tc>
          <w:tcPr>
            <w:tcW w:w="6030" w:type="dxa"/>
          </w:tcPr>
          <w:p w14:paraId="686DF52A" w14:textId="1AD34F13" w:rsidR="003957AD" w:rsidRPr="00111A91" w:rsidRDefault="003957AD" w:rsidP="003957AD">
            <w:pPr>
              <w:rPr>
                <w:rFonts w:cstheme="minorHAnsi"/>
                <w:sz w:val="20"/>
                <w:szCs w:val="20"/>
              </w:rPr>
            </w:pPr>
            <w:r w:rsidRPr="00111A91">
              <w:rPr>
                <w:sz w:val="20"/>
                <w:szCs w:val="20"/>
              </w:rPr>
              <w:t xml:space="preserve">• </w:t>
            </w:r>
            <w:r w:rsidRPr="000B5B11">
              <w:rPr>
                <w:strike/>
                <w:sz w:val="20"/>
                <w:szCs w:val="20"/>
                <w:highlight w:val="yellow"/>
              </w:rPr>
              <w:t>Process Technology:</w:t>
            </w:r>
            <w:r w:rsidRPr="00111A91">
              <w:rPr>
                <w:sz w:val="20"/>
                <w:szCs w:val="20"/>
              </w:rPr>
              <w:t xml:space="preserve"> </w:t>
            </w:r>
          </w:p>
        </w:tc>
        <w:tc>
          <w:tcPr>
            <w:tcW w:w="2880" w:type="dxa"/>
            <w:tcBorders>
              <w:top w:val="nil"/>
              <w:bottom w:val="nil"/>
            </w:tcBorders>
          </w:tcPr>
          <w:p w14:paraId="5D6335AE" w14:textId="77777777" w:rsidR="003957AD" w:rsidRPr="00F42812" w:rsidRDefault="003957AD" w:rsidP="003957AD">
            <w:pPr>
              <w:rPr>
                <w:rFonts w:cstheme="minorHAnsi"/>
                <w:sz w:val="20"/>
                <w:szCs w:val="20"/>
              </w:rPr>
            </w:pPr>
          </w:p>
        </w:tc>
      </w:tr>
      <w:tr w:rsidR="003957AD" w:rsidRPr="00EE1117" w14:paraId="26108477" w14:textId="77777777" w:rsidTr="00C32708">
        <w:tc>
          <w:tcPr>
            <w:tcW w:w="4135" w:type="dxa"/>
            <w:tcBorders>
              <w:top w:val="nil"/>
              <w:bottom w:val="nil"/>
            </w:tcBorders>
          </w:tcPr>
          <w:p w14:paraId="5F7CAC43" w14:textId="77777777" w:rsidR="003957AD" w:rsidRPr="00F42812" w:rsidRDefault="003957AD" w:rsidP="003957AD">
            <w:pPr>
              <w:rPr>
                <w:rFonts w:cstheme="minorHAnsi"/>
                <w:sz w:val="20"/>
                <w:szCs w:val="20"/>
              </w:rPr>
            </w:pPr>
          </w:p>
        </w:tc>
        <w:tc>
          <w:tcPr>
            <w:tcW w:w="6030" w:type="dxa"/>
          </w:tcPr>
          <w:p w14:paraId="4CE974DC" w14:textId="700DA042" w:rsidR="003957AD" w:rsidRPr="00111A91" w:rsidRDefault="003957AD" w:rsidP="003957AD">
            <w:pPr>
              <w:rPr>
                <w:rFonts w:cstheme="minorHAnsi"/>
                <w:sz w:val="20"/>
                <w:szCs w:val="20"/>
              </w:rPr>
            </w:pPr>
            <w:r w:rsidRPr="00111A91">
              <w:rPr>
                <w:sz w:val="20"/>
                <w:szCs w:val="20"/>
              </w:rPr>
              <w:t xml:space="preserve">• STEM: </w:t>
            </w:r>
            <w:r w:rsidRPr="00200039">
              <w:rPr>
                <w:sz w:val="20"/>
                <w:szCs w:val="20"/>
                <w:highlight w:val="yellow"/>
              </w:rPr>
              <w:t>2.87</w:t>
            </w:r>
          </w:p>
        </w:tc>
        <w:tc>
          <w:tcPr>
            <w:tcW w:w="2880" w:type="dxa"/>
            <w:tcBorders>
              <w:top w:val="nil"/>
              <w:bottom w:val="nil"/>
            </w:tcBorders>
          </w:tcPr>
          <w:p w14:paraId="3334F2B1" w14:textId="77777777" w:rsidR="003957AD" w:rsidRPr="00F42812" w:rsidRDefault="003957AD" w:rsidP="003957AD">
            <w:pPr>
              <w:rPr>
                <w:rFonts w:cstheme="minorHAnsi"/>
                <w:sz w:val="20"/>
                <w:szCs w:val="20"/>
              </w:rPr>
            </w:pPr>
          </w:p>
        </w:tc>
      </w:tr>
      <w:tr w:rsidR="003957AD" w:rsidRPr="00EE1117" w14:paraId="7C1CD18D" w14:textId="77777777" w:rsidTr="00C32708">
        <w:tc>
          <w:tcPr>
            <w:tcW w:w="4135" w:type="dxa"/>
            <w:tcBorders>
              <w:top w:val="nil"/>
            </w:tcBorders>
          </w:tcPr>
          <w:p w14:paraId="62B68818" w14:textId="77777777" w:rsidR="003957AD" w:rsidRPr="00F42812" w:rsidRDefault="003957AD" w:rsidP="003957AD">
            <w:pPr>
              <w:rPr>
                <w:rFonts w:cstheme="minorHAnsi"/>
                <w:sz w:val="20"/>
                <w:szCs w:val="20"/>
              </w:rPr>
            </w:pPr>
          </w:p>
        </w:tc>
        <w:tc>
          <w:tcPr>
            <w:tcW w:w="6030" w:type="dxa"/>
          </w:tcPr>
          <w:p w14:paraId="0F8FE9C6" w14:textId="056FBAA6" w:rsidR="003957AD" w:rsidRPr="00111A91" w:rsidRDefault="003957AD" w:rsidP="003957AD">
            <w:pPr>
              <w:rPr>
                <w:rFonts w:cstheme="minorHAnsi"/>
                <w:sz w:val="20"/>
                <w:szCs w:val="20"/>
              </w:rPr>
            </w:pPr>
            <w:r w:rsidRPr="00111A91">
              <w:rPr>
                <w:sz w:val="20"/>
                <w:szCs w:val="20"/>
              </w:rPr>
              <w:t xml:space="preserve">• Technical Education: </w:t>
            </w:r>
            <w:r w:rsidRPr="00200039">
              <w:rPr>
                <w:sz w:val="20"/>
                <w:szCs w:val="20"/>
                <w:highlight w:val="yellow"/>
              </w:rPr>
              <w:t>0.43</w:t>
            </w:r>
          </w:p>
        </w:tc>
        <w:tc>
          <w:tcPr>
            <w:tcW w:w="2880" w:type="dxa"/>
            <w:tcBorders>
              <w:top w:val="nil"/>
            </w:tcBorders>
          </w:tcPr>
          <w:p w14:paraId="1F07F75F" w14:textId="77777777" w:rsidR="003957AD" w:rsidRPr="00F42812" w:rsidRDefault="003957AD" w:rsidP="003957AD">
            <w:pPr>
              <w:rPr>
                <w:rFonts w:cstheme="minorHAnsi"/>
                <w:sz w:val="20"/>
                <w:szCs w:val="20"/>
              </w:rPr>
            </w:pPr>
          </w:p>
        </w:tc>
      </w:tr>
      <w:tr w:rsidR="003957AD" w:rsidRPr="00EE1117" w14:paraId="3D1AAD87" w14:textId="77777777" w:rsidTr="009E2095">
        <w:tc>
          <w:tcPr>
            <w:tcW w:w="4135" w:type="dxa"/>
          </w:tcPr>
          <w:p w14:paraId="0D7150EF" w14:textId="6DC38849" w:rsidR="003957AD" w:rsidRPr="00F42812" w:rsidRDefault="003957AD" w:rsidP="003957AD">
            <w:pPr>
              <w:rPr>
                <w:rFonts w:cstheme="minorHAnsi"/>
                <w:sz w:val="20"/>
                <w:szCs w:val="20"/>
              </w:rPr>
            </w:pPr>
            <w:r w:rsidRPr="00F42812">
              <w:rPr>
                <w:sz w:val="20"/>
                <w:szCs w:val="20"/>
              </w:rPr>
              <w:t>The Number and type of general education courses required for each degree program</w:t>
            </w:r>
          </w:p>
        </w:tc>
        <w:tc>
          <w:tcPr>
            <w:tcW w:w="6030" w:type="dxa"/>
          </w:tcPr>
          <w:p w14:paraId="4F3A8A1C" w14:textId="4236B842" w:rsidR="003957AD" w:rsidRPr="00111A91" w:rsidRDefault="00E0665F" w:rsidP="003957AD">
            <w:pPr>
              <w:jc w:val="center"/>
              <w:rPr>
                <w:rFonts w:cstheme="minorHAnsi"/>
                <w:sz w:val="20"/>
                <w:szCs w:val="20"/>
              </w:rPr>
            </w:pPr>
            <w:hyperlink r:id="rId12" w:history="1">
              <w:r w:rsidR="003957AD" w:rsidRPr="00501D5F">
                <w:rPr>
                  <w:color w:val="0000FF"/>
                  <w:sz w:val="20"/>
                  <w:szCs w:val="20"/>
                  <w:highlight w:val="yellow"/>
                </w:rPr>
                <w:t>2022-23 College Catalog, General Education Requirements (p.113-119)</w:t>
              </w:r>
            </w:hyperlink>
          </w:p>
        </w:tc>
        <w:tc>
          <w:tcPr>
            <w:tcW w:w="2880" w:type="dxa"/>
          </w:tcPr>
          <w:p w14:paraId="13D1313C" w14:textId="402990D5" w:rsidR="003957AD" w:rsidRPr="00F42812" w:rsidRDefault="004D7EFA" w:rsidP="004D7EFA">
            <w:pPr>
              <w:jc w:val="center"/>
              <w:rPr>
                <w:rFonts w:cstheme="minorHAnsi"/>
                <w:sz w:val="20"/>
                <w:szCs w:val="20"/>
              </w:rPr>
            </w:pPr>
            <w:r>
              <w:rPr>
                <w:rFonts w:cstheme="minorHAnsi"/>
                <w:sz w:val="20"/>
                <w:szCs w:val="20"/>
              </w:rPr>
              <w:t>BRCC Catalog</w:t>
            </w:r>
          </w:p>
        </w:tc>
      </w:tr>
      <w:tr w:rsidR="004D7EFA" w:rsidRPr="00EE1117" w14:paraId="198DEB6E" w14:textId="77777777" w:rsidTr="009E2095">
        <w:tc>
          <w:tcPr>
            <w:tcW w:w="4135" w:type="dxa"/>
          </w:tcPr>
          <w:p w14:paraId="1F6DEC59" w14:textId="7E0A5555" w:rsidR="004D7EFA" w:rsidRPr="00F42812" w:rsidRDefault="004D7EFA" w:rsidP="004D7EFA">
            <w:pPr>
              <w:rPr>
                <w:rFonts w:cstheme="minorHAnsi"/>
                <w:sz w:val="20"/>
                <w:szCs w:val="20"/>
              </w:rPr>
            </w:pPr>
            <w:r w:rsidRPr="00F42812">
              <w:rPr>
                <w:sz w:val="20"/>
                <w:szCs w:val="20"/>
              </w:rPr>
              <w:t>Criteria for transferring to the institution</w:t>
            </w:r>
          </w:p>
        </w:tc>
        <w:tc>
          <w:tcPr>
            <w:tcW w:w="6030" w:type="dxa"/>
          </w:tcPr>
          <w:p w14:paraId="5710D59E" w14:textId="44405CD7" w:rsidR="004D7EFA" w:rsidRPr="00111A91" w:rsidRDefault="00E0665F" w:rsidP="004D7EFA">
            <w:pPr>
              <w:jc w:val="center"/>
              <w:rPr>
                <w:rFonts w:cstheme="minorHAnsi"/>
                <w:sz w:val="20"/>
                <w:szCs w:val="20"/>
              </w:rPr>
            </w:pPr>
            <w:hyperlink r:id="rId13" w:history="1">
              <w:r w:rsidR="004D7EFA" w:rsidRPr="00501D5F">
                <w:rPr>
                  <w:color w:val="0000FF"/>
                  <w:sz w:val="20"/>
                  <w:szCs w:val="20"/>
                  <w:highlight w:val="yellow"/>
                </w:rPr>
                <w:t xml:space="preserve">2022-23 College Catalog, </w:t>
              </w:r>
              <w:r w:rsidR="004D7EFA">
                <w:rPr>
                  <w:color w:val="0000FF"/>
                  <w:sz w:val="20"/>
                  <w:szCs w:val="20"/>
                  <w:highlight w:val="yellow"/>
                </w:rPr>
                <w:t>Transfer Criteria</w:t>
              </w:r>
              <w:r w:rsidR="004D7EFA" w:rsidRPr="00501D5F">
                <w:rPr>
                  <w:color w:val="0000FF"/>
                  <w:sz w:val="20"/>
                  <w:szCs w:val="20"/>
                  <w:highlight w:val="yellow"/>
                </w:rPr>
                <w:t xml:space="preserve"> (p.</w:t>
              </w:r>
              <w:r w:rsidR="004D7EFA">
                <w:rPr>
                  <w:color w:val="0000FF"/>
                  <w:sz w:val="20"/>
                  <w:szCs w:val="20"/>
                  <w:highlight w:val="yellow"/>
                </w:rPr>
                <w:t>22-23</w:t>
              </w:r>
              <w:r w:rsidR="004D7EFA" w:rsidRPr="00501D5F">
                <w:rPr>
                  <w:color w:val="0000FF"/>
                  <w:sz w:val="20"/>
                  <w:szCs w:val="20"/>
                  <w:highlight w:val="yellow"/>
                </w:rPr>
                <w:t>)</w:t>
              </w:r>
            </w:hyperlink>
          </w:p>
        </w:tc>
        <w:tc>
          <w:tcPr>
            <w:tcW w:w="2880" w:type="dxa"/>
          </w:tcPr>
          <w:p w14:paraId="3BDFEC95" w14:textId="17CA29E5" w:rsidR="004D7EFA" w:rsidRPr="00F42812" w:rsidRDefault="004D7EFA" w:rsidP="004D7EFA">
            <w:pPr>
              <w:jc w:val="center"/>
              <w:rPr>
                <w:rFonts w:cstheme="minorHAnsi"/>
                <w:sz w:val="20"/>
                <w:szCs w:val="20"/>
              </w:rPr>
            </w:pPr>
            <w:r>
              <w:rPr>
                <w:rFonts w:cstheme="minorHAnsi"/>
                <w:sz w:val="20"/>
                <w:szCs w:val="20"/>
              </w:rPr>
              <w:t>BRCC Catalog</w:t>
            </w:r>
          </w:p>
        </w:tc>
      </w:tr>
      <w:tr w:rsidR="004D7EFA" w:rsidRPr="00EE1117" w14:paraId="20BA8228" w14:textId="77777777" w:rsidTr="009E2095">
        <w:tc>
          <w:tcPr>
            <w:tcW w:w="4135" w:type="dxa"/>
          </w:tcPr>
          <w:p w14:paraId="7B52222C" w14:textId="48217FA8" w:rsidR="004D7EFA" w:rsidRPr="00F42812" w:rsidRDefault="004D7EFA" w:rsidP="004D7EFA">
            <w:pPr>
              <w:rPr>
                <w:rFonts w:cstheme="minorHAnsi"/>
                <w:sz w:val="20"/>
                <w:szCs w:val="20"/>
              </w:rPr>
            </w:pPr>
            <w:r w:rsidRPr="00F42812">
              <w:rPr>
                <w:sz w:val="20"/>
                <w:szCs w:val="20"/>
              </w:rPr>
              <w:t>Process for evaluating the effectiveness of each program</w:t>
            </w:r>
          </w:p>
        </w:tc>
        <w:tc>
          <w:tcPr>
            <w:tcW w:w="6030" w:type="dxa"/>
          </w:tcPr>
          <w:p w14:paraId="18F5DD6F" w14:textId="482B36C2" w:rsidR="004D7EFA" w:rsidRPr="00111A91" w:rsidRDefault="00E0665F" w:rsidP="004D7EFA">
            <w:pPr>
              <w:jc w:val="center"/>
              <w:rPr>
                <w:rFonts w:cstheme="minorHAnsi"/>
                <w:sz w:val="20"/>
                <w:szCs w:val="20"/>
              </w:rPr>
            </w:pPr>
            <w:hyperlink r:id="rId14" w:history="1">
              <w:r w:rsidR="004D7EFA" w:rsidRPr="00111A91">
                <w:rPr>
                  <w:color w:val="0000FF"/>
                  <w:sz w:val="20"/>
                  <w:szCs w:val="20"/>
                </w:rPr>
                <w:t>BRCC Academic Program Assessment Process</w:t>
              </w:r>
            </w:hyperlink>
          </w:p>
        </w:tc>
        <w:tc>
          <w:tcPr>
            <w:tcW w:w="2880" w:type="dxa"/>
          </w:tcPr>
          <w:p w14:paraId="2B3CB116" w14:textId="0DAF6B7A" w:rsidR="004D7EFA" w:rsidRPr="00F42812" w:rsidRDefault="004D7EFA" w:rsidP="00DF2E4A">
            <w:pPr>
              <w:jc w:val="center"/>
              <w:rPr>
                <w:rFonts w:cstheme="minorHAnsi"/>
                <w:sz w:val="20"/>
                <w:szCs w:val="20"/>
              </w:rPr>
            </w:pPr>
            <w:r>
              <w:rPr>
                <w:rFonts w:cstheme="minorHAnsi"/>
                <w:sz w:val="20"/>
                <w:szCs w:val="20"/>
              </w:rPr>
              <w:t>BRCC Website</w:t>
            </w:r>
          </w:p>
        </w:tc>
      </w:tr>
      <w:tr w:rsidR="004D7EFA" w:rsidRPr="00EE1117" w14:paraId="10D2AF65" w14:textId="77777777" w:rsidTr="00DF2E4A">
        <w:tc>
          <w:tcPr>
            <w:tcW w:w="4135" w:type="dxa"/>
            <w:tcBorders>
              <w:bottom w:val="single" w:sz="4" w:space="0" w:color="auto"/>
            </w:tcBorders>
          </w:tcPr>
          <w:p w14:paraId="615B4875" w14:textId="75D3EE5B" w:rsidR="004D7EFA" w:rsidRPr="00F42812" w:rsidRDefault="004D7EFA" w:rsidP="004D7EFA">
            <w:pPr>
              <w:rPr>
                <w:rFonts w:cstheme="minorHAnsi"/>
                <w:sz w:val="20"/>
                <w:szCs w:val="20"/>
              </w:rPr>
            </w:pPr>
            <w:r w:rsidRPr="00F42812">
              <w:rPr>
                <w:sz w:val="20"/>
                <w:szCs w:val="20"/>
              </w:rPr>
              <w:t>Explanation of student outcomes for each program</w:t>
            </w:r>
          </w:p>
        </w:tc>
        <w:tc>
          <w:tcPr>
            <w:tcW w:w="6030" w:type="dxa"/>
          </w:tcPr>
          <w:p w14:paraId="05F7A206" w14:textId="5E6C0ACC" w:rsidR="004D7EFA" w:rsidRPr="00111A91" w:rsidRDefault="00E0665F" w:rsidP="004D7EFA">
            <w:pPr>
              <w:jc w:val="center"/>
              <w:rPr>
                <w:rFonts w:cstheme="minorHAnsi"/>
                <w:sz w:val="20"/>
                <w:szCs w:val="20"/>
              </w:rPr>
            </w:pPr>
            <w:hyperlink r:id="rId15" w:history="1">
              <w:r w:rsidR="004D7EFA" w:rsidRPr="00111A91">
                <w:rPr>
                  <w:color w:val="0000FF"/>
                  <w:sz w:val="20"/>
                  <w:szCs w:val="20"/>
                </w:rPr>
                <w:t>Program Outcomes</w:t>
              </w:r>
            </w:hyperlink>
          </w:p>
        </w:tc>
        <w:tc>
          <w:tcPr>
            <w:tcW w:w="2880" w:type="dxa"/>
            <w:tcBorders>
              <w:bottom w:val="single" w:sz="4" w:space="0" w:color="auto"/>
            </w:tcBorders>
          </w:tcPr>
          <w:p w14:paraId="080F7AC7" w14:textId="3E58942F" w:rsidR="004D7EFA" w:rsidRPr="00F42812" w:rsidRDefault="004D7EFA" w:rsidP="00DF2E4A">
            <w:pPr>
              <w:jc w:val="center"/>
              <w:rPr>
                <w:rFonts w:cstheme="minorHAnsi"/>
                <w:sz w:val="20"/>
                <w:szCs w:val="20"/>
              </w:rPr>
            </w:pPr>
            <w:r>
              <w:rPr>
                <w:rFonts w:cstheme="minorHAnsi"/>
                <w:sz w:val="20"/>
                <w:szCs w:val="20"/>
              </w:rPr>
              <w:t>BRCC Website</w:t>
            </w:r>
          </w:p>
        </w:tc>
      </w:tr>
      <w:tr w:rsidR="004D7EFA" w:rsidRPr="00EE1117" w14:paraId="67AA32FC" w14:textId="77777777" w:rsidTr="00DF2E4A">
        <w:tc>
          <w:tcPr>
            <w:tcW w:w="4135" w:type="dxa"/>
            <w:tcBorders>
              <w:bottom w:val="nil"/>
            </w:tcBorders>
          </w:tcPr>
          <w:p w14:paraId="3B466189" w14:textId="7C16C38F" w:rsidR="004D7EFA" w:rsidRPr="00F42812" w:rsidRDefault="004D7EFA" w:rsidP="004D7EFA">
            <w:pPr>
              <w:rPr>
                <w:rFonts w:cstheme="minorHAnsi"/>
                <w:sz w:val="20"/>
                <w:szCs w:val="20"/>
              </w:rPr>
            </w:pPr>
            <w:r w:rsidRPr="00F42812">
              <w:rPr>
                <w:sz w:val="20"/>
                <w:szCs w:val="20"/>
              </w:rPr>
              <w:t>Explanation of how such outcomes are measured</w:t>
            </w:r>
          </w:p>
        </w:tc>
        <w:tc>
          <w:tcPr>
            <w:tcW w:w="6030" w:type="dxa"/>
          </w:tcPr>
          <w:p w14:paraId="1618922C" w14:textId="13E461EA" w:rsidR="004D7EFA" w:rsidRPr="00111A91" w:rsidRDefault="00E0665F" w:rsidP="004D7EFA">
            <w:pPr>
              <w:jc w:val="center"/>
              <w:rPr>
                <w:rFonts w:cstheme="minorHAnsi"/>
                <w:sz w:val="20"/>
                <w:szCs w:val="20"/>
              </w:rPr>
            </w:pPr>
            <w:hyperlink r:id="rId16" w:history="1">
              <w:r w:rsidR="004D7EFA" w:rsidRPr="00111A91">
                <w:rPr>
                  <w:color w:val="0000FF"/>
                  <w:sz w:val="20"/>
                  <w:szCs w:val="20"/>
                </w:rPr>
                <w:t xml:space="preserve">Master Course Syllabi (Course-Level Outcomes within Programs of Study and </w:t>
              </w:r>
            </w:hyperlink>
            <w:hyperlink r:id="rId17" w:history="1">
              <w:r w:rsidR="004D7EFA" w:rsidRPr="00111A91">
                <w:rPr>
                  <w:color w:val="0000FF"/>
                  <w:sz w:val="20"/>
                  <w:szCs w:val="20"/>
                </w:rPr>
                <w:t>Assessment Measures)</w:t>
              </w:r>
            </w:hyperlink>
          </w:p>
        </w:tc>
        <w:tc>
          <w:tcPr>
            <w:tcW w:w="2880" w:type="dxa"/>
            <w:tcBorders>
              <w:bottom w:val="nil"/>
            </w:tcBorders>
          </w:tcPr>
          <w:p w14:paraId="47AC6DD0" w14:textId="56BE9B28" w:rsidR="004D7EFA" w:rsidRPr="00F42812" w:rsidRDefault="004D7EFA" w:rsidP="00DF2E4A">
            <w:pPr>
              <w:jc w:val="center"/>
              <w:rPr>
                <w:rFonts w:cstheme="minorHAnsi"/>
                <w:sz w:val="20"/>
                <w:szCs w:val="20"/>
              </w:rPr>
            </w:pPr>
            <w:r>
              <w:rPr>
                <w:rFonts w:cstheme="minorHAnsi"/>
                <w:sz w:val="20"/>
                <w:szCs w:val="20"/>
              </w:rPr>
              <w:t>BRCC Website</w:t>
            </w:r>
          </w:p>
        </w:tc>
      </w:tr>
      <w:tr w:rsidR="00DF2E4A" w:rsidRPr="00EE1117" w14:paraId="35B90B85" w14:textId="77777777" w:rsidTr="00DF2E4A">
        <w:tc>
          <w:tcPr>
            <w:tcW w:w="4135" w:type="dxa"/>
            <w:tcBorders>
              <w:top w:val="nil"/>
            </w:tcBorders>
          </w:tcPr>
          <w:p w14:paraId="55592218" w14:textId="77777777" w:rsidR="00DF2E4A" w:rsidRPr="00F42812" w:rsidRDefault="00DF2E4A" w:rsidP="00DF2E4A">
            <w:pPr>
              <w:rPr>
                <w:rFonts w:cstheme="minorHAnsi"/>
                <w:sz w:val="20"/>
                <w:szCs w:val="20"/>
              </w:rPr>
            </w:pPr>
          </w:p>
        </w:tc>
        <w:tc>
          <w:tcPr>
            <w:tcW w:w="6030" w:type="dxa"/>
          </w:tcPr>
          <w:p w14:paraId="577DCFEE" w14:textId="034ADAD1" w:rsidR="00DF2E4A" w:rsidRPr="00111A91" w:rsidRDefault="00E0665F" w:rsidP="00DF2E4A">
            <w:pPr>
              <w:jc w:val="center"/>
              <w:rPr>
                <w:rFonts w:cstheme="minorHAnsi"/>
                <w:sz w:val="20"/>
                <w:szCs w:val="20"/>
              </w:rPr>
            </w:pPr>
            <w:hyperlink r:id="rId18" w:history="1">
              <w:r w:rsidR="00DF2E4A" w:rsidRPr="00111A91">
                <w:rPr>
                  <w:color w:val="0000FF"/>
                  <w:sz w:val="20"/>
                  <w:szCs w:val="20"/>
                </w:rPr>
                <w:t>Program Outcomes Assessment Procedures</w:t>
              </w:r>
            </w:hyperlink>
          </w:p>
        </w:tc>
        <w:tc>
          <w:tcPr>
            <w:tcW w:w="2880" w:type="dxa"/>
            <w:tcBorders>
              <w:top w:val="nil"/>
            </w:tcBorders>
          </w:tcPr>
          <w:p w14:paraId="109EB5CE" w14:textId="0199A3BD" w:rsidR="00DF2E4A" w:rsidRPr="00F42812" w:rsidRDefault="00DF2E4A" w:rsidP="00DF2E4A">
            <w:pPr>
              <w:jc w:val="center"/>
              <w:rPr>
                <w:rFonts w:cstheme="minorHAnsi"/>
                <w:sz w:val="20"/>
                <w:szCs w:val="20"/>
              </w:rPr>
            </w:pPr>
          </w:p>
        </w:tc>
      </w:tr>
      <w:tr w:rsidR="00DF2E4A" w:rsidRPr="00EE1117" w14:paraId="22D19DE1" w14:textId="77777777" w:rsidTr="009E2095">
        <w:tc>
          <w:tcPr>
            <w:tcW w:w="4135" w:type="dxa"/>
          </w:tcPr>
          <w:p w14:paraId="4FCC7742" w14:textId="16CD7213" w:rsidR="00DF2E4A" w:rsidRPr="00F42812" w:rsidRDefault="00DF2E4A" w:rsidP="00DF2E4A">
            <w:pPr>
              <w:rPr>
                <w:rFonts w:cstheme="minorHAnsi"/>
                <w:sz w:val="20"/>
                <w:szCs w:val="20"/>
              </w:rPr>
            </w:pPr>
            <w:r w:rsidRPr="00F42812">
              <w:rPr>
                <w:sz w:val="20"/>
                <w:szCs w:val="20"/>
              </w:rPr>
              <w:t xml:space="preserve">Definition of </w:t>
            </w:r>
            <w:r w:rsidRPr="00F42812">
              <w:rPr>
                <w:i/>
                <w:iCs/>
                <w:sz w:val="20"/>
                <w:szCs w:val="20"/>
              </w:rPr>
              <w:t>Satisfactory Academic Progress</w:t>
            </w:r>
          </w:p>
        </w:tc>
        <w:tc>
          <w:tcPr>
            <w:tcW w:w="6030" w:type="dxa"/>
          </w:tcPr>
          <w:p w14:paraId="72080FE4" w14:textId="629DFD6C" w:rsidR="00DF2E4A" w:rsidRPr="00111A91" w:rsidRDefault="00E0665F" w:rsidP="00DF2E4A">
            <w:pPr>
              <w:jc w:val="center"/>
              <w:rPr>
                <w:rFonts w:cstheme="minorHAnsi"/>
                <w:sz w:val="20"/>
                <w:szCs w:val="20"/>
              </w:rPr>
            </w:pPr>
            <w:hyperlink r:id="rId19" w:history="1">
              <w:r w:rsidR="00DF2E4A" w:rsidRPr="00111A91">
                <w:rPr>
                  <w:color w:val="0000FF"/>
                  <w:sz w:val="20"/>
                  <w:szCs w:val="20"/>
                </w:rPr>
                <w:t>Satisfactory Academic Progress Policy Statement</w:t>
              </w:r>
            </w:hyperlink>
          </w:p>
        </w:tc>
        <w:tc>
          <w:tcPr>
            <w:tcW w:w="2880" w:type="dxa"/>
          </w:tcPr>
          <w:p w14:paraId="3A5693C4" w14:textId="7095445E" w:rsidR="00DF2E4A" w:rsidRPr="00F42812" w:rsidRDefault="00B86715" w:rsidP="00B86715">
            <w:pPr>
              <w:jc w:val="center"/>
              <w:rPr>
                <w:rFonts w:cstheme="minorHAnsi"/>
                <w:sz w:val="20"/>
                <w:szCs w:val="20"/>
              </w:rPr>
            </w:pPr>
            <w:r>
              <w:rPr>
                <w:rFonts w:cstheme="minorHAnsi"/>
                <w:sz w:val="20"/>
                <w:szCs w:val="20"/>
              </w:rPr>
              <w:t>BRCC Website</w:t>
            </w:r>
          </w:p>
        </w:tc>
      </w:tr>
      <w:tr w:rsidR="00DF2E4A" w:rsidRPr="00EE1117" w14:paraId="10D06A26" w14:textId="77777777" w:rsidTr="009E2095">
        <w:tc>
          <w:tcPr>
            <w:tcW w:w="4135" w:type="dxa"/>
          </w:tcPr>
          <w:p w14:paraId="749591E7" w14:textId="621003C1" w:rsidR="00DF2E4A" w:rsidRPr="00F42812" w:rsidRDefault="00DF2E4A" w:rsidP="00DF2E4A">
            <w:pPr>
              <w:rPr>
                <w:rFonts w:cstheme="minorHAnsi"/>
                <w:sz w:val="20"/>
                <w:szCs w:val="20"/>
              </w:rPr>
            </w:pPr>
            <w:r w:rsidRPr="00F42812">
              <w:rPr>
                <w:sz w:val="20"/>
                <w:szCs w:val="20"/>
              </w:rPr>
              <w:t>Percentage of faculty who possess the highest degree possible in their given fields</w:t>
            </w:r>
          </w:p>
        </w:tc>
        <w:tc>
          <w:tcPr>
            <w:tcW w:w="6030" w:type="dxa"/>
          </w:tcPr>
          <w:p w14:paraId="290B4713" w14:textId="1B6CF60E" w:rsidR="00DF2E4A" w:rsidRPr="00111A91" w:rsidRDefault="00DF2E4A" w:rsidP="00DF2E4A">
            <w:pPr>
              <w:jc w:val="center"/>
              <w:rPr>
                <w:rFonts w:cstheme="minorHAnsi"/>
                <w:sz w:val="20"/>
                <w:szCs w:val="20"/>
              </w:rPr>
            </w:pPr>
            <w:r w:rsidRPr="00111A91">
              <w:rPr>
                <w:sz w:val="20"/>
                <w:szCs w:val="20"/>
              </w:rPr>
              <w:t>55.3% (Fall 2021 Full-Time Faculty)</w:t>
            </w:r>
          </w:p>
        </w:tc>
        <w:tc>
          <w:tcPr>
            <w:tcW w:w="2880" w:type="dxa"/>
          </w:tcPr>
          <w:p w14:paraId="30B27CFE" w14:textId="02BC0D79" w:rsidR="00DF2E4A" w:rsidRPr="00F42812" w:rsidRDefault="00B86715" w:rsidP="00B86715">
            <w:pPr>
              <w:jc w:val="center"/>
              <w:rPr>
                <w:rFonts w:cstheme="minorHAnsi"/>
                <w:sz w:val="20"/>
                <w:szCs w:val="20"/>
              </w:rPr>
            </w:pPr>
            <w:r>
              <w:rPr>
                <w:rFonts w:cstheme="minorHAnsi"/>
                <w:sz w:val="20"/>
                <w:szCs w:val="20"/>
              </w:rPr>
              <w:t>BRCC Academic Deans</w:t>
            </w:r>
          </w:p>
        </w:tc>
      </w:tr>
      <w:tr w:rsidR="00DF2E4A" w:rsidRPr="00EE1117" w14:paraId="22348CA4" w14:textId="77777777" w:rsidTr="00B86715">
        <w:tc>
          <w:tcPr>
            <w:tcW w:w="4135" w:type="dxa"/>
          </w:tcPr>
          <w:p w14:paraId="4BC55EC3" w14:textId="353A36EF" w:rsidR="00DF2E4A" w:rsidRPr="00F42812" w:rsidRDefault="00DF2E4A" w:rsidP="00DF2E4A">
            <w:pPr>
              <w:rPr>
                <w:rFonts w:cstheme="minorHAnsi"/>
                <w:sz w:val="20"/>
                <w:szCs w:val="20"/>
              </w:rPr>
            </w:pPr>
            <w:r w:rsidRPr="00201A54">
              <w:rPr>
                <w:rFonts w:cstheme="minorHAnsi"/>
                <w:b/>
                <w:bCs/>
                <w:sz w:val="20"/>
                <w:szCs w:val="20"/>
              </w:rPr>
              <w:t>(4</w:t>
            </w:r>
            <w:r>
              <w:rPr>
                <w:rFonts w:cstheme="minorHAnsi"/>
                <w:b/>
                <w:bCs/>
                <w:sz w:val="20"/>
                <w:szCs w:val="20"/>
              </w:rPr>
              <w:t>) Academic Achievement</w:t>
            </w:r>
          </w:p>
        </w:tc>
        <w:tc>
          <w:tcPr>
            <w:tcW w:w="6030" w:type="dxa"/>
          </w:tcPr>
          <w:p w14:paraId="6DD12EF0" w14:textId="68009E15" w:rsidR="00DF2E4A" w:rsidRPr="00111A91" w:rsidRDefault="00DF2E4A" w:rsidP="00DF2E4A">
            <w:pPr>
              <w:jc w:val="center"/>
              <w:rPr>
                <w:rFonts w:cstheme="minorHAnsi"/>
                <w:sz w:val="20"/>
                <w:szCs w:val="20"/>
              </w:rPr>
            </w:pPr>
            <w:r w:rsidRPr="00201A54">
              <w:rPr>
                <w:rFonts w:cstheme="minorHAnsi"/>
                <w:b/>
                <w:bCs/>
                <w:sz w:val="20"/>
                <w:szCs w:val="20"/>
              </w:rPr>
              <w:t>Results/Link of Site of Publication</w:t>
            </w:r>
          </w:p>
        </w:tc>
        <w:tc>
          <w:tcPr>
            <w:tcW w:w="2880" w:type="dxa"/>
            <w:tcBorders>
              <w:bottom w:val="single" w:sz="4" w:space="0" w:color="auto"/>
            </w:tcBorders>
          </w:tcPr>
          <w:p w14:paraId="0D028DB3" w14:textId="7ABD7ECA" w:rsidR="00DF2E4A" w:rsidRPr="00F42812" w:rsidRDefault="00DF2E4A" w:rsidP="00DF2E4A">
            <w:pPr>
              <w:jc w:val="center"/>
              <w:rPr>
                <w:rFonts w:cstheme="minorHAnsi"/>
                <w:sz w:val="20"/>
                <w:szCs w:val="20"/>
              </w:rPr>
            </w:pPr>
            <w:r w:rsidRPr="00201A54">
              <w:rPr>
                <w:rFonts w:cstheme="minorHAnsi"/>
                <w:b/>
                <w:bCs/>
                <w:sz w:val="20"/>
                <w:szCs w:val="20"/>
              </w:rPr>
              <w:t>Reporting Agency/Data Source</w:t>
            </w:r>
          </w:p>
        </w:tc>
      </w:tr>
      <w:tr w:rsidR="00DF2E4A" w:rsidRPr="00EE1117" w14:paraId="4765922A" w14:textId="77777777" w:rsidTr="00B86715">
        <w:tc>
          <w:tcPr>
            <w:tcW w:w="4135" w:type="dxa"/>
          </w:tcPr>
          <w:p w14:paraId="09BCD548" w14:textId="29BC96D8" w:rsidR="00DF2E4A" w:rsidRPr="00F42812" w:rsidRDefault="00DF2E4A" w:rsidP="00DF2E4A">
            <w:pPr>
              <w:rPr>
                <w:rFonts w:cstheme="minorHAnsi"/>
                <w:sz w:val="20"/>
                <w:szCs w:val="20"/>
              </w:rPr>
            </w:pPr>
            <w:r w:rsidRPr="00F42812">
              <w:rPr>
                <w:sz w:val="20"/>
                <w:szCs w:val="20"/>
              </w:rPr>
              <w:t>Freshman-to-sophomore retention rate</w:t>
            </w:r>
          </w:p>
        </w:tc>
        <w:tc>
          <w:tcPr>
            <w:tcW w:w="6030" w:type="dxa"/>
          </w:tcPr>
          <w:p w14:paraId="2C4EE980" w14:textId="42F3A7B2" w:rsidR="00DF2E4A" w:rsidRPr="00111A91" w:rsidRDefault="00E0665F" w:rsidP="00DF2E4A">
            <w:pPr>
              <w:jc w:val="center"/>
              <w:rPr>
                <w:rFonts w:cstheme="minorHAnsi"/>
                <w:sz w:val="20"/>
                <w:szCs w:val="20"/>
              </w:rPr>
            </w:pPr>
            <w:hyperlink r:id="rId20" w:anchor="retgrad" w:history="1">
              <w:r w:rsidR="00DF2E4A" w:rsidRPr="00111A91">
                <w:rPr>
                  <w:color w:val="0000FF"/>
                  <w:sz w:val="20"/>
                  <w:szCs w:val="20"/>
                </w:rPr>
                <w:t>College Navigator, Retention and Graduation Rates</w:t>
              </w:r>
            </w:hyperlink>
          </w:p>
        </w:tc>
        <w:tc>
          <w:tcPr>
            <w:tcW w:w="2880" w:type="dxa"/>
            <w:tcBorders>
              <w:bottom w:val="nil"/>
            </w:tcBorders>
          </w:tcPr>
          <w:p w14:paraId="6A608BC5" w14:textId="5878B6E6" w:rsidR="00DF2E4A" w:rsidRPr="00F42812" w:rsidRDefault="006E500F" w:rsidP="006E500F">
            <w:pPr>
              <w:jc w:val="center"/>
              <w:rPr>
                <w:rFonts w:cstheme="minorHAnsi"/>
                <w:sz w:val="20"/>
                <w:szCs w:val="20"/>
              </w:rPr>
            </w:pPr>
            <w:r>
              <w:rPr>
                <w:rFonts w:cstheme="minorHAnsi"/>
                <w:sz w:val="20"/>
                <w:szCs w:val="20"/>
              </w:rPr>
              <w:t>College Navigator</w:t>
            </w:r>
          </w:p>
        </w:tc>
      </w:tr>
      <w:tr w:rsidR="00DF2E4A" w:rsidRPr="00EE1117" w14:paraId="2E3B97CA" w14:textId="77777777" w:rsidTr="00B86715">
        <w:tc>
          <w:tcPr>
            <w:tcW w:w="4135" w:type="dxa"/>
          </w:tcPr>
          <w:p w14:paraId="286DA0FE" w14:textId="479060D5" w:rsidR="00DF2E4A" w:rsidRPr="00F42812" w:rsidRDefault="00DF2E4A" w:rsidP="00DF2E4A">
            <w:pPr>
              <w:rPr>
                <w:rFonts w:cstheme="minorHAnsi"/>
                <w:sz w:val="20"/>
                <w:szCs w:val="20"/>
              </w:rPr>
            </w:pPr>
            <w:r w:rsidRPr="00F42812">
              <w:rPr>
                <w:sz w:val="20"/>
                <w:szCs w:val="20"/>
              </w:rPr>
              <w:t>Graduation rates (100%, 150%, and 200% of normal time to complete)</w:t>
            </w:r>
          </w:p>
        </w:tc>
        <w:tc>
          <w:tcPr>
            <w:tcW w:w="6030" w:type="dxa"/>
          </w:tcPr>
          <w:p w14:paraId="10C60AB7" w14:textId="08DFA273" w:rsidR="00DF2E4A" w:rsidRPr="00111A91" w:rsidRDefault="00E0665F" w:rsidP="00DF2E4A">
            <w:pPr>
              <w:jc w:val="center"/>
              <w:rPr>
                <w:rFonts w:cstheme="minorHAnsi"/>
                <w:sz w:val="20"/>
                <w:szCs w:val="20"/>
              </w:rPr>
            </w:pPr>
            <w:hyperlink r:id="rId21" w:anchor="retgrad" w:history="1">
              <w:r w:rsidR="00DF2E4A" w:rsidRPr="00111A91">
                <w:rPr>
                  <w:color w:val="0000FF"/>
                  <w:sz w:val="20"/>
                  <w:szCs w:val="20"/>
                </w:rPr>
                <w:t>College Navigator, Retention and Graduation Rates</w:t>
              </w:r>
            </w:hyperlink>
          </w:p>
        </w:tc>
        <w:tc>
          <w:tcPr>
            <w:tcW w:w="2880" w:type="dxa"/>
            <w:tcBorders>
              <w:top w:val="nil"/>
            </w:tcBorders>
          </w:tcPr>
          <w:p w14:paraId="1895CB2D" w14:textId="77777777" w:rsidR="00DF2E4A" w:rsidRPr="00F42812" w:rsidRDefault="00DF2E4A" w:rsidP="00DF2E4A">
            <w:pPr>
              <w:rPr>
                <w:rFonts w:cstheme="minorHAnsi"/>
                <w:sz w:val="20"/>
                <w:szCs w:val="20"/>
              </w:rPr>
            </w:pPr>
          </w:p>
        </w:tc>
      </w:tr>
      <w:tr w:rsidR="00DF2E4A" w:rsidRPr="00EE1117" w14:paraId="750C5363" w14:textId="77777777" w:rsidTr="009E2095">
        <w:tc>
          <w:tcPr>
            <w:tcW w:w="4135" w:type="dxa"/>
          </w:tcPr>
          <w:p w14:paraId="4FB4CB79" w14:textId="341478E3" w:rsidR="00DF2E4A" w:rsidRPr="00F42812" w:rsidRDefault="00DF2E4A" w:rsidP="00DF2E4A">
            <w:pPr>
              <w:rPr>
                <w:rFonts w:cstheme="minorHAnsi"/>
                <w:sz w:val="20"/>
                <w:szCs w:val="20"/>
              </w:rPr>
            </w:pPr>
            <w:r w:rsidRPr="00F42812">
              <w:rPr>
                <w:sz w:val="20"/>
                <w:szCs w:val="20"/>
              </w:rPr>
              <w:t>Percentage of students enrolled in remedial courses</w:t>
            </w:r>
          </w:p>
        </w:tc>
        <w:tc>
          <w:tcPr>
            <w:tcW w:w="6030" w:type="dxa"/>
          </w:tcPr>
          <w:p w14:paraId="65EEB58D" w14:textId="7A30CF4E" w:rsidR="00DF2E4A" w:rsidRPr="00111A91" w:rsidRDefault="00DF2E4A" w:rsidP="00DF2E4A">
            <w:pPr>
              <w:jc w:val="center"/>
              <w:rPr>
                <w:rFonts w:cstheme="minorHAnsi"/>
                <w:sz w:val="20"/>
                <w:szCs w:val="20"/>
              </w:rPr>
            </w:pPr>
            <w:r w:rsidRPr="005E0313">
              <w:rPr>
                <w:sz w:val="20"/>
                <w:szCs w:val="20"/>
                <w:highlight w:val="yellow"/>
              </w:rPr>
              <w:t>15.9%</w:t>
            </w:r>
            <w:r w:rsidRPr="00111A91">
              <w:rPr>
                <w:sz w:val="20"/>
                <w:szCs w:val="20"/>
              </w:rPr>
              <w:t xml:space="preserve"> (Fall 202</w:t>
            </w:r>
            <w:r w:rsidRPr="005E0313">
              <w:rPr>
                <w:sz w:val="20"/>
                <w:szCs w:val="20"/>
                <w:highlight w:val="yellow"/>
              </w:rPr>
              <w:t>2</w:t>
            </w:r>
            <w:r w:rsidRPr="00111A91">
              <w:rPr>
                <w:sz w:val="20"/>
                <w:szCs w:val="20"/>
              </w:rPr>
              <w:t xml:space="preserve"> Semester)</w:t>
            </w:r>
          </w:p>
        </w:tc>
        <w:tc>
          <w:tcPr>
            <w:tcW w:w="2880" w:type="dxa"/>
          </w:tcPr>
          <w:p w14:paraId="11B7BED6" w14:textId="4D31AA42" w:rsidR="00DF2E4A" w:rsidRPr="00F42812" w:rsidRDefault="006E500F" w:rsidP="006E500F">
            <w:pPr>
              <w:jc w:val="center"/>
              <w:rPr>
                <w:rFonts w:cstheme="minorHAnsi"/>
                <w:sz w:val="20"/>
                <w:szCs w:val="20"/>
              </w:rPr>
            </w:pPr>
            <w:r>
              <w:rPr>
                <w:rFonts w:cstheme="minorHAnsi"/>
                <w:sz w:val="20"/>
                <w:szCs w:val="20"/>
              </w:rPr>
              <w:t>Internal Records</w:t>
            </w:r>
          </w:p>
        </w:tc>
      </w:tr>
      <w:tr w:rsidR="00DF2E4A" w:rsidRPr="00EE1117" w14:paraId="63E259F5" w14:textId="77777777" w:rsidTr="009E2095">
        <w:tc>
          <w:tcPr>
            <w:tcW w:w="4135" w:type="dxa"/>
          </w:tcPr>
          <w:p w14:paraId="74E7FF69" w14:textId="769578D6" w:rsidR="00DF2E4A" w:rsidRPr="00F42812" w:rsidRDefault="00DF2E4A" w:rsidP="00DF2E4A">
            <w:pPr>
              <w:rPr>
                <w:rFonts w:cstheme="minorHAnsi"/>
                <w:sz w:val="20"/>
                <w:szCs w:val="20"/>
              </w:rPr>
            </w:pPr>
            <w:r w:rsidRPr="00F42812">
              <w:rPr>
                <w:sz w:val="20"/>
                <w:szCs w:val="20"/>
              </w:rPr>
              <w:t>Average time for a student to earn a degree</w:t>
            </w:r>
          </w:p>
        </w:tc>
        <w:tc>
          <w:tcPr>
            <w:tcW w:w="6030" w:type="dxa"/>
          </w:tcPr>
          <w:p w14:paraId="033E687E" w14:textId="5F499B1B" w:rsidR="00DF2E4A" w:rsidRPr="00111A91" w:rsidRDefault="00E0665F" w:rsidP="00DF2E4A">
            <w:pPr>
              <w:jc w:val="center"/>
              <w:rPr>
                <w:rFonts w:cstheme="minorHAnsi"/>
                <w:sz w:val="20"/>
                <w:szCs w:val="20"/>
              </w:rPr>
            </w:pPr>
            <w:hyperlink r:id="rId22" w:history="1">
              <w:r w:rsidR="00DF2E4A" w:rsidRPr="00111A91">
                <w:rPr>
                  <w:color w:val="0000FF"/>
                  <w:sz w:val="20"/>
                  <w:szCs w:val="20"/>
                </w:rPr>
                <w:t>Board of Regents Time-to-Degree Report for Associate Degree Earners</w:t>
              </w:r>
            </w:hyperlink>
          </w:p>
        </w:tc>
        <w:tc>
          <w:tcPr>
            <w:tcW w:w="2880" w:type="dxa"/>
          </w:tcPr>
          <w:p w14:paraId="0C3B5B4E" w14:textId="4D36AF46" w:rsidR="00DF2E4A" w:rsidRPr="00F42812" w:rsidRDefault="005A2720" w:rsidP="005A2720">
            <w:pPr>
              <w:jc w:val="center"/>
              <w:rPr>
                <w:rFonts w:cstheme="minorHAnsi"/>
                <w:sz w:val="20"/>
                <w:szCs w:val="20"/>
              </w:rPr>
            </w:pPr>
            <w:r>
              <w:rPr>
                <w:rFonts w:cstheme="minorHAnsi"/>
                <w:sz w:val="20"/>
                <w:szCs w:val="20"/>
              </w:rPr>
              <w:t>Board of Regents</w:t>
            </w:r>
          </w:p>
        </w:tc>
      </w:tr>
      <w:tr w:rsidR="00DF2E4A" w:rsidRPr="00EE1117" w14:paraId="741726CE" w14:textId="77777777" w:rsidTr="009E2095">
        <w:tc>
          <w:tcPr>
            <w:tcW w:w="4135" w:type="dxa"/>
          </w:tcPr>
          <w:p w14:paraId="7DA204DC" w14:textId="25D05445" w:rsidR="00DF2E4A" w:rsidRPr="00F42812" w:rsidRDefault="00DF2E4A" w:rsidP="00DF2E4A">
            <w:pPr>
              <w:rPr>
                <w:rFonts w:cstheme="minorHAnsi"/>
                <w:sz w:val="20"/>
                <w:szCs w:val="20"/>
              </w:rPr>
            </w:pPr>
            <w:r w:rsidRPr="00F42812">
              <w:rPr>
                <w:sz w:val="20"/>
                <w:szCs w:val="20"/>
              </w:rPr>
              <w:t>Average scores on externally validated, nationally benchmarked outcome assessments in core areas</w:t>
            </w:r>
          </w:p>
        </w:tc>
        <w:tc>
          <w:tcPr>
            <w:tcW w:w="6030" w:type="dxa"/>
          </w:tcPr>
          <w:p w14:paraId="4BA16B99" w14:textId="443D9F67" w:rsidR="00DF2E4A" w:rsidRPr="00111A91" w:rsidRDefault="00DF2E4A" w:rsidP="00DF2E4A">
            <w:pPr>
              <w:jc w:val="center"/>
              <w:rPr>
                <w:rFonts w:cstheme="minorHAnsi"/>
                <w:sz w:val="20"/>
                <w:szCs w:val="20"/>
              </w:rPr>
            </w:pPr>
            <w:r w:rsidRPr="00111A91">
              <w:rPr>
                <w:sz w:val="20"/>
                <w:szCs w:val="20"/>
              </w:rPr>
              <w:t>Not Applicable</w:t>
            </w:r>
          </w:p>
        </w:tc>
        <w:tc>
          <w:tcPr>
            <w:tcW w:w="2880" w:type="dxa"/>
          </w:tcPr>
          <w:p w14:paraId="0AA9BA35" w14:textId="26986274" w:rsidR="00DF2E4A" w:rsidRPr="00F42812" w:rsidRDefault="005A2720" w:rsidP="005A2720">
            <w:pPr>
              <w:jc w:val="center"/>
              <w:rPr>
                <w:rFonts w:cstheme="minorHAnsi"/>
                <w:sz w:val="20"/>
                <w:szCs w:val="20"/>
              </w:rPr>
            </w:pPr>
            <w:r>
              <w:rPr>
                <w:rFonts w:cstheme="minorHAnsi"/>
                <w:sz w:val="20"/>
                <w:szCs w:val="20"/>
              </w:rPr>
              <w:t>---</w:t>
            </w:r>
          </w:p>
        </w:tc>
      </w:tr>
      <w:tr w:rsidR="00DF2E4A" w:rsidRPr="00EE1117" w14:paraId="7E607BF6" w14:textId="77777777" w:rsidTr="009E2095">
        <w:tc>
          <w:tcPr>
            <w:tcW w:w="4135" w:type="dxa"/>
          </w:tcPr>
          <w:p w14:paraId="3738913E" w14:textId="0B18FF13" w:rsidR="00DF2E4A" w:rsidRPr="00F42812" w:rsidRDefault="00DF2E4A" w:rsidP="00DF2E4A">
            <w:pPr>
              <w:rPr>
                <w:rFonts w:cstheme="minorHAnsi"/>
                <w:sz w:val="20"/>
                <w:szCs w:val="20"/>
              </w:rPr>
            </w:pPr>
            <w:r w:rsidRPr="00F42812">
              <w:rPr>
                <w:sz w:val="20"/>
                <w:szCs w:val="20"/>
              </w:rPr>
              <w:t>Measurements of student satisfaction</w:t>
            </w:r>
          </w:p>
        </w:tc>
        <w:tc>
          <w:tcPr>
            <w:tcW w:w="6030" w:type="dxa"/>
          </w:tcPr>
          <w:p w14:paraId="1028BA4A" w14:textId="1E3001AF" w:rsidR="00DF2E4A" w:rsidRPr="00111A91" w:rsidRDefault="00DF2E4A" w:rsidP="00DF2E4A">
            <w:pPr>
              <w:jc w:val="center"/>
              <w:rPr>
                <w:rFonts w:cstheme="minorHAnsi"/>
                <w:sz w:val="20"/>
                <w:szCs w:val="20"/>
              </w:rPr>
            </w:pPr>
            <w:r w:rsidRPr="00111A91">
              <w:rPr>
                <w:sz w:val="20"/>
                <w:szCs w:val="20"/>
              </w:rPr>
              <w:t xml:space="preserve">While this information is not published online, the College </w:t>
            </w:r>
            <w:r w:rsidR="0055232A" w:rsidRPr="0055232A">
              <w:rPr>
                <w:sz w:val="20"/>
                <w:szCs w:val="20"/>
                <w:highlight w:val="yellow"/>
              </w:rPr>
              <w:t>conducts</w:t>
            </w:r>
            <w:r w:rsidR="0055232A">
              <w:rPr>
                <w:sz w:val="20"/>
                <w:szCs w:val="20"/>
              </w:rPr>
              <w:t xml:space="preserve"> </w:t>
            </w:r>
            <w:r w:rsidRPr="00111A91">
              <w:rPr>
                <w:sz w:val="20"/>
                <w:szCs w:val="20"/>
              </w:rPr>
              <w:t xml:space="preserve">surveys </w:t>
            </w:r>
            <w:r w:rsidR="0055232A" w:rsidRPr="0055232A">
              <w:rPr>
                <w:sz w:val="20"/>
                <w:szCs w:val="20"/>
                <w:highlight w:val="yellow"/>
              </w:rPr>
              <w:t>of</w:t>
            </w:r>
            <w:r w:rsidR="0055232A">
              <w:rPr>
                <w:sz w:val="20"/>
                <w:szCs w:val="20"/>
              </w:rPr>
              <w:t xml:space="preserve"> </w:t>
            </w:r>
            <w:r w:rsidRPr="00111A91">
              <w:rPr>
                <w:sz w:val="20"/>
                <w:szCs w:val="20"/>
              </w:rPr>
              <w:t>students who apply to graduate for their feedback on the quality of the College's academic programs and student services.  The College also conducts student evaluations of courses in every Fall and Spring semester.</w:t>
            </w:r>
          </w:p>
        </w:tc>
        <w:tc>
          <w:tcPr>
            <w:tcW w:w="2880" w:type="dxa"/>
          </w:tcPr>
          <w:p w14:paraId="057F564B" w14:textId="77E6D642" w:rsidR="00DF2E4A" w:rsidRPr="00F42812" w:rsidRDefault="005A2720" w:rsidP="005A2720">
            <w:pPr>
              <w:jc w:val="center"/>
              <w:rPr>
                <w:rFonts w:cstheme="minorHAnsi"/>
                <w:sz w:val="20"/>
                <w:szCs w:val="20"/>
              </w:rPr>
            </w:pPr>
            <w:r>
              <w:rPr>
                <w:rFonts w:cstheme="minorHAnsi"/>
                <w:sz w:val="20"/>
                <w:szCs w:val="20"/>
              </w:rPr>
              <w:t>Internal Records</w:t>
            </w:r>
          </w:p>
        </w:tc>
      </w:tr>
      <w:tr w:rsidR="00DF2E4A" w:rsidRPr="00EE1117" w14:paraId="4421FD9C" w14:textId="77777777" w:rsidTr="009E2095">
        <w:tc>
          <w:tcPr>
            <w:tcW w:w="4135" w:type="dxa"/>
          </w:tcPr>
          <w:p w14:paraId="568088F9" w14:textId="296119F0" w:rsidR="00DF2E4A" w:rsidRPr="00F42812" w:rsidRDefault="00DF2E4A" w:rsidP="00DF2E4A">
            <w:pPr>
              <w:rPr>
                <w:rFonts w:cstheme="minorHAnsi"/>
                <w:sz w:val="20"/>
                <w:szCs w:val="20"/>
              </w:rPr>
            </w:pPr>
            <w:r w:rsidRPr="00F42812">
              <w:rPr>
                <w:sz w:val="20"/>
                <w:szCs w:val="20"/>
              </w:rPr>
              <w:t>Measurements of employee satisfaction</w:t>
            </w:r>
          </w:p>
        </w:tc>
        <w:tc>
          <w:tcPr>
            <w:tcW w:w="6030" w:type="dxa"/>
          </w:tcPr>
          <w:p w14:paraId="1C13A089" w14:textId="61E4A2B7" w:rsidR="00DF2E4A" w:rsidRPr="00111A91" w:rsidRDefault="00DF2E4A" w:rsidP="00DF2E4A">
            <w:pPr>
              <w:jc w:val="center"/>
              <w:rPr>
                <w:rFonts w:cstheme="minorHAnsi"/>
                <w:sz w:val="20"/>
                <w:szCs w:val="20"/>
              </w:rPr>
            </w:pPr>
            <w:r w:rsidRPr="00111A91">
              <w:rPr>
                <w:sz w:val="20"/>
                <w:szCs w:val="20"/>
              </w:rPr>
              <w:t xml:space="preserve">While this information is not published online, </w:t>
            </w:r>
            <w:r w:rsidR="0055232A" w:rsidRPr="0055232A">
              <w:rPr>
                <w:sz w:val="20"/>
                <w:szCs w:val="20"/>
                <w:highlight w:val="yellow"/>
              </w:rPr>
              <w:t>the College evaluates employee satisfaction and engagement through an annual Employee Engagement survey</w:t>
            </w:r>
            <w:r w:rsidRPr="0055232A">
              <w:rPr>
                <w:sz w:val="20"/>
                <w:szCs w:val="20"/>
                <w:highlight w:val="yellow"/>
              </w:rPr>
              <w:t>.</w:t>
            </w:r>
          </w:p>
        </w:tc>
        <w:tc>
          <w:tcPr>
            <w:tcW w:w="2880" w:type="dxa"/>
          </w:tcPr>
          <w:p w14:paraId="380266B6" w14:textId="2D1727F6" w:rsidR="00DF2E4A" w:rsidRPr="00F42812" w:rsidRDefault="005A2720" w:rsidP="005A2720">
            <w:pPr>
              <w:jc w:val="center"/>
              <w:rPr>
                <w:rFonts w:cstheme="minorHAnsi"/>
                <w:sz w:val="20"/>
                <w:szCs w:val="20"/>
              </w:rPr>
            </w:pPr>
            <w:r>
              <w:rPr>
                <w:rFonts w:cstheme="minorHAnsi"/>
                <w:sz w:val="20"/>
                <w:szCs w:val="20"/>
              </w:rPr>
              <w:t>Internal Records</w:t>
            </w:r>
          </w:p>
        </w:tc>
      </w:tr>
      <w:tr w:rsidR="00DF2E4A" w:rsidRPr="00EE1117" w14:paraId="3F2873CF" w14:textId="77777777" w:rsidTr="009E2095">
        <w:tc>
          <w:tcPr>
            <w:tcW w:w="4135" w:type="dxa"/>
          </w:tcPr>
          <w:p w14:paraId="670B2ADA" w14:textId="22712FA5" w:rsidR="00DF2E4A" w:rsidRPr="00F42812" w:rsidRDefault="00DF2E4A" w:rsidP="00DF2E4A">
            <w:pPr>
              <w:rPr>
                <w:rFonts w:cstheme="minorHAnsi"/>
                <w:sz w:val="20"/>
                <w:szCs w:val="20"/>
              </w:rPr>
            </w:pPr>
            <w:r w:rsidRPr="00F42812">
              <w:rPr>
                <w:sz w:val="20"/>
                <w:szCs w:val="20"/>
              </w:rPr>
              <w:t>Average scores on graduate school admissions tests</w:t>
            </w:r>
          </w:p>
        </w:tc>
        <w:tc>
          <w:tcPr>
            <w:tcW w:w="6030" w:type="dxa"/>
          </w:tcPr>
          <w:p w14:paraId="3277DD97" w14:textId="1855A89D" w:rsidR="00DF2E4A" w:rsidRPr="00111A91" w:rsidRDefault="00DF2E4A" w:rsidP="00DF2E4A">
            <w:pPr>
              <w:jc w:val="center"/>
              <w:rPr>
                <w:rFonts w:cstheme="minorHAnsi"/>
                <w:sz w:val="20"/>
                <w:szCs w:val="20"/>
              </w:rPr>
            </w:pPr>
            <w:r w:rsidRPr="00111A91">
              <w:rPr>
                <w:sz w:val="20"/>
                <w:szCs w:val="20"/>
              </w:rPr>
              <w:t>Not Applicable</w:t>
            </w:r>
          </w:p>
        </w:tc>
        <w:tc>
          <w:tcPr>
            <w:tcW w:w="2880" w:type="dxa"/>
          </w:tcPr>
          <w:p w14:paraId="3B7CAF04" w14:textId="5C60CC01" w:rsidR="00DF2E4A" w:rsidRPr="00F42812" w:rsidRDefault="005A2720" w:rsidP="005A2720">
            <w:pPr>
              <w:jc w:val="center"/>
              <w:rPr>
                <w:rFonts w:cstheme="minorHAnsi"/>
                <w:sz w:val="20"/>
                <w:szCs w:val="20"/>
              </w:rPr>
            </w:pPr>
            <w:r>
              <w:rPr>
                <w:rFonts w:cstheme="minorHAnsi"/>
                <w:sz w:val="20"/>
                <w:szCs w:val="20"/>
              </w:rPr>
              <w:t>---</w:t>
            </w:r>
          </w:p>
        </w:tc>
      </w:tr>
      <w:tr w:rsidR="00DF2E4A" w:rsidRPr="00EE1117" w14:paraId="29A9BA3C" w14:textId="77777777" w:rsidTr="009E2095">
        <w:tc>
          <w:tcPr>
            <w:tcW w:w="4135" w:type="dxa"/>
          </w:tcPr>
          <w:p w14:paraId="0DEFA61E" w14:textId="1CF32C20" w:rsidR="00DF2E4A" w:rsidRPr="00F42812" w:rsidRDefault="00DF2E4A" w:rsidP="00DF2E4A">
            <w:pPr>
              <w:rPr>
                <w:rFonts w:cstheme="minorHAnsi"/>
                <w:sz w:val="20"/>
                <w:szCs w:val="20"/>
              </w:rPr>
            </w:pPr>
            <w:r w:rsidRPr="00F42812">
              <w:rPr>
                <w:sz w:val="20"/>
                <w:szCs w:val="20"/>
              </w:rPr>
              <w:lastRenderedPageBreak/>
              <w:t>Average scores on licensure exams</w:t>
            </w:r>
          </w:p>
        </w:tc>
        <w:tc>
          <w:tcPr>
            <w:tcW w:w="6030" w:type="dxa"/>
          </w:tcPr>
          <w:p w14:paraId="3DC47F2D" w14:textId="37F079E7" w:rsidR="00DF2E4A" w:rsidRPr="00111A91" w:rsidRDefault="00E0665F" w:rsidP="00DF2E4A">
            <w:pPr>
              <w:jc w:val="center"/>
              <w:rPr>
                <w:rFonts w:cstheme="minorHAnsi"/>
                <w:sz w:val="20"/>
                <w:szCs w:val="20"/>
              </w:rPr>
            </w:pPr>
            <w:hyperlink r:id="rId23" w:history="1">
              <w:r w:rsidR="00DF2E4A" w:rsidRPr="00111A91">
                <w:rPr>
                  <w:color w:val="0000FF"/>
                  <w:sz w:val="20"/>
                  <w:szCs w:val="20"/>
                </w:rPr>
                <w:t xml:space="preserve">SACSCOC Statement of Goals for Student Achievement, Section 5: Participation </w:t>
              </w:r>
            </w:hyperlink>
            <w:hyperlink r:id="rId24" w:history="1">
              <w:r w:rsidR="00DF2E4A" w:rsidRPr="00111A91">
                <w:rPr>
                  <w:color w:val="0000FF"/>
                  <w:sz w:val="20"/>
                  <w:szCs w:val="20"/>
                </w:rPr>
                <w:t>and Pass Rates on National Licensure Exams</w:t>
              </w:r>
            </w:hyperlink>
          </w:p>
        </w:tc>
        <w:tc>
          <w:tcPr>
            <w:tcW w:w="2880" w:type="dxa"/>
          </w:tcPr>
          <w:p w14:paraId="364FB69E" w14:textId="062B4F23" w:rsidR="00DF2E4A" w:rsidRPr="00F42812" w:rsidRDefault="00A845F0" w:rsidP="005A2720">
            <w:pPr>
              <w:jc w:val="center"/>
              <w:rPr>
                <w:rFonts w:cstheme="minorHAnsi"/>
                <w:sz w:val="20"/>
                <w:szCs w:val="20"/>
              </w:rPr>
            </w:pPr>
            <w:r>
              <w:rPr>
                <w:rFonts w:cstheme="minorHAnsi"/>
                <w:sz w:val="20"/>
                <w:szCs w:val="20"/>
              </w:rPr>
              <w:t>BRCC Website</w:t>
            </w:r>
          </w:p>
        </w:tc>
      </w:tr>
      <w:tr w:rsidR="00DF2E4A" w:rsidRPr="00EE1117" w14:paraId="2B11D7B0" w14:textId="77777777" w:rsidTr="009E2095">
        <w:tc>
          <w:tcPr>
            <w:tcW w:w="4135" w:type="dxa"/>
          </w:tcPr>
          <w:p w14:paraId="6F5A472B" w14:textId="1E9B2102" w:rsidR="00DF2E4A" w:rsidRPr="00F42812" w:rsidRDefault="00DF2E4A" w:rsidP="00DF2E4A">
            <w:pPr>
              <w:rPr>
                <w:rFonts w:cstheme="minorHAnsi"/>
                <w:sz w:val="20"/>
                <w:szCs w:val="20"/>
              </w:rPr>
            </w:pPr>
            <w:r w:rsidRPr="00F42812">
              <w:rPr>
                <w:sz w:val="20"/>
                <w:szCs w:val="20"/>
              </w:rPr>
              <w:t>Admission rates of baccalaureate degree recipients into graduate programs</w:t>
            </w:r>
          </w:p>
        </w:tc>
        <w:tc>
          <w:tcPr>
            <w:tcW w:w="6030" w:type="dxa"/>
          </w:tcPr>
          <w:p w14:paraId="75691F60" w14:textId="404DFDBA" w:rsidR="00DF2E4A" w:rsidRPr="00111A91" w:rsidRDefault="00DF2E4A" w:rsidP="00DF2E4A">
            <w:pPr>
              <w:jc w:val="center"/>
              <w:rPr>
                <w:rFonts w:cstheme="minorHAnsi"/>
                <w:sz w:val="20"/>
                <w:szCs w:val="20"/>
              </w:rPr>
            </w:pPr>
            <w:r w:rsidRPr="00111A91">
              <w:rPr>
                <w:sz w:val="20"/>
                <w:szCs w:val="20"/>
              </w:rPr>
              <w:t>Not Applicable</w:t>
            </w:r>
          </w:p>
        </w:tc>
        <w:tc>
          <w:tcPr>
            <w:tcW w:w="2880" w:type="dxa"/>
          </w:tcPr>
          <w:p w14:paraId="5CE58F4C" w14:textId="7DE19D05" w:rsidR="00DF2E4A" w:rsidRPr="00F42812" w:rsidRDefault="00A845F0" w:rsidP="005A2720">
            <w:pPr>
              <w:jc w:val="center"/>
              <w:rPr>
                <w:rFonts w:cstheme="minorHAnsi"/>
                <w:sz w:val="20"/>
                <w:szCs w:val="20"/>
              </w:rPr>
            </w:pPr>
            <w:r>
              <w:rPr>
                <w:rFonts w:cstheme="minorHAnsi"/>
                <w:sz w:val="20"/>
                <w:szCs w:val="20"/>
              </w:rPr>
              <w:t>---</w:t>
            </w:r>
          </w:p>
        </w:tc>
      </w:tr>
      <w:tr w:rsidR="00DF2E4A" w:rsidRPr="00EE1117" w14:paraId="7AC00F50" w14:textId="77777777" w:rsidTr="009E2095">
        <w:tc>
          <w:tcPr>
            <w:tcW w:w="4135" w:type="dxa"/>
          </w:tcPr>
          <w:p w14:paraId="668C4663" w14:textId="511D95A2" w:rsidR="00DF2E4A" w:rsidRPr="00F42812" w:rsidRDefault="00DF2E4A" w:rsidP="00DF2E4A">
            <w:pPr>
              <w:rPr>
                <w:rFonts w:cstheme="minorHAnsi"/>
                <w:sz w:val="20"/>
                <w:szCs w:val="20"/>
              </w:rPr>
            </w:pPr>
            <w:r w:rsidRPr="00F42812">
              <w:rPr>
                <w:sz w:val="20"/>
                <w:szCs w:val="20"/>
              </w:rPr>
              <w:t>Job placement rates by discipline</w:t>
            </w:r>
          </w:p>
        </w:tc>
        <w:tc>
          <w:tcPr>
            <w:tcW w:w="6030" w:type="dxa"/>
          </w:tcPr>
          <w:p w14:paraId="2E7540CC" w14:textId="770238C5" w:rsidR="00DF2E4A" w:rsidRPr="00111A91" w:rsidRDefault="00DF2E4A" w:rsidP="00DF2E4A">
            <w:pPr>
              <w:jc w:val="center"/>
              <w:rPr>
                <w:rFonts w:cstheme="minorHAnsi"/>
                <w:sz w:val="20"/>
                <w:szCs w:val="20"/>
              </w:rPr>
            </w:pPr>
            <w:r w:rsidRPr="00111A91">
              <w:rPr>
                <w:sz w:val="20"/>
                <w:szCs w:val="20"/>
              </w:rPr>
              <w:t>While comprehensive information is not published online, the College complies with annual placement reporting requirements for Carl Perkins grant funding of Career and Technical Education programs.  Some academic programs also conduct their own student placement research.</w:t>
            </w:r>
          </w:p>
        </w:tc>
        <w:tc>
          <w:tcPr>
            <w:tcW w:w="2880" w:type="dxa"/>
          </w:tcPr>
          <w:p w14:paraId="63439D1C" w14:textId="4084546D" w:rsidR="00DF2E4A" w:rsidRPr="00F42812" w:rsidRDefault="00A845F0" w:rsidP="00A845F0">
            <w:pPr>
              <w:jc w:val="center"/>
              <w:rPr>
                <w:rFonts w:cstheme="minorHAnsi"/>
                <w:sz w:val="20"/>
                <w:szCs w:val="20"/>
              </w:rPr>
            </w:pPr>
            <w:r>
              <w:rPr>
                <w:rFonts w:cstheme="minorHAnsi"/>
                <w:sz w:val="20"/>
                <w:szCs w:val="20"/>
              </w:rPr>
              <w:t>Internal Records</w:t>
            </w:r>
          </w:p>
        </w:tc>
      </w:tr>
      <w:tr w:rsidR="00DF2E4A" w:rsidRPr="00EE1117" w14:paraId="0978C288" w14:textId="77777777" w:rsidTr="009E2095">
        <w:tc>
          <w:tcPr>
            <w:tcW w:w="4135" w:type="dxa"/>
          </w:tcPr>
          <w:p w14:paraId="07E5D3B2" w14:textId="657A626E" w:rsidR="00DF2E4A" w:rsidRPr="00201A54" w:rsidRDefault="00DF2E4A" w:rsidP="00DF2E4A">
            <w:pPr>
              <w:rPr>
                <w:rFonts w:cstheme="minorHAnsi"/>
                <w:b/>
                <w:bCs/>
                <w:sz w:val="20"/>
                <w:szCs w:val="20"/>
              </w:rPr>
            </w:pPr>
            <w:r w:rsidRPr="00201A54">
              <w:rPr>
                <w:rFonts w:cstheme="minorHAnsi"/>
                <w:b/>
                <w:bCs/>
                <w:sz w:val="20"/>
                <w:szCs w:val="20"/>
              </w:rPr>
              <w:t>(4) Institutional Efficiency</w:t>
            </w:r>
          </w:p>
        </w:tc>
        <w:tc>
          <w:tcPr>
            <w:tcW w:w="6030" w:type="dxa"/>
          </w:tcPr>
          <w:p w14:paraId="16F7026C" w14:textId="14159E83" w:rsidR="00DF2E4A" w:rsidRPr="00201A54" w:rsidRDefault="00DF2E4A" w:rsidP="00DF2E4A">
            <w:pPr>
              <w:jc w:val="center"/>
              <w:rPr>
                <w:rFonts w:cstheme="minorHAnsi"/>
                <w:b/>
                <w:bCs/>
                <w:sz w:val="20"/>
                <w:szCs w:val="20"/>
              </w:rPr>
            </w:pPr>
            <w:r w:rsidRPr="00201A54">
              <w:rPr>
                <w:rFonts w:cstheme="minorHAnsi"/>
                <w:b/>
                <w:bCs/>
                <w:sz w:val="20"/>
                <w:szCs w:val="20"/>
              </w:rPr>
              <w:t>Results/Link of Site of Publication</w:t>
            </w:r>
          </w:p>
        </w:tc>
        <w:tc>
          <w:tcPr>
            <w:tcW w:w="2880" w:type="dxa"/>
          </w:tcPr>
          <w:p w14:paraId="1D24A9E6" w14:textId="3E8B8930" w:rsidR="00DF2E4A" w:rsidRPr="00201A54" w:rsidRDefault="00DF2E4A" w:rsidP="00DF2E4A">
            <w:pPr>
              <w:jc w:val="center"/>
              <w:rPr>
                <w:rFonts w:cstheme="minorHAnsi"/>
                <w:b/>
                <w:bCs/>
                <w:sz w:val="20"/>
                <w:szCs w:val="20"/>
              </w:rPr>
            </w:pPr>
            <w:r w:rsidRPr="00201A54">
              <w:rPr>
                <w:rFonts w:cstheme="minorHAnsi"/>
                <w:b/>
                <w:bCs/>
                <w:sz w:val="20"/>
                <w:szCs w:val="20"/>
              </w:rPr>
              <w:t>Reporting Agency/Data Source</w:t>
            </w:r>
          </w:p>
        </w:tc>
      </w:tr>
      <w:tr w:rsidR="00DF2E4A" w:rsidRPr="00EE1117" w14:paraId="145A7EB2" w14:textId="77777777" w:rsidTr="009E2095">
        <w:tc>
          <w:tcPr>
            <w:tcW w:w="4135" w:type="dxa"/>
          </w:tcPr>
          <w:p w14:paraId="78CB9ED7" w14:textId="453DAF32" w:rsidR="00DF2E4A" w:rsidRPr="00F42812" w:rsidRDefault="00DF2E4A" w:rsidP="00DF2E4A">
            <w:pPr>
              <w:rPr>
                <w:rFonts w:cstheme="minorHAnsi"/>
                <w:sz w:val="20"/>
                <w:szCs w:val="20"/>
              </w:rPr>
            </w:pPr>
            <w:r w:rsidRPr="00F42812">
              <w:rPr>
                <w:sz w:val="20"/>
                <w:szCs w:val="20"/>
              </w:rPr>
              <w:t>Percentage of the institution's budget spent on:</w:t>
            </w:r>
          </w:p>
        </w:tc>
        <w:tc>
          <w:tcPr>
            <w:tcW w:w="6030" w:type="dxa"/>
          </w:tcPr>
          <w:p w14:paraId="36998A3A" w14:textId="77777777" w:rsidR="00DF2E4A" w:rsidRPr="00111A91" w:rsidRDefault="00DF2E4A" w:rsidP="00DF2E4A">
            <w:pPr>
              <w:rPr>
                <w:rFonts w:cstheme="minorHAnsi"/>
                <w:sz w:val="20"/>
                <w:szCs w:val="20"/>
              </w:rPr>
            </w:pPr>
          </w:p>
        </w:tc>
        <w:tc>
          <w:tcPr>
            <w:tcW w:w="2880" w:type="dxa"/>
          </w:tcPr>
          <w:p w14:paraId="3B58B11B" w14:textId="77777777" w:rsidR="00DF2E4A" w:rsidRPr="00F42812" w:rsidRDefault="00DF2E4A" w:rsidP="00DF2E4A">
            <w:pPr>
              <w:rPr>
                <w:rFonts w:cstheme="minorHAnsi"/>
                <w:sz w:val="20"/>
                <w:szCs w:val="20"/>
              </w:rPr>
            </w:pPr>
          </w:p>
        </w:tc>
      </w:tr>
      <w:tr w:rsidR="00DF2E4A" w:rsidRPr="00EE1117" w14:paraId="34C68141" w14:textId="77777777" w:rsidTr="009E2095">
        <w:tc>
          <w:tcPr>
            <w:tcW w:w="4135" w:type="dxa"/>
          </w:tcPr>
          <w:p w14:paraId="6EBB2F81" w14:textId="68156ED1" w:rsidR="00DF2E4A" w:rsidRPr="00F42812" w:rsidRDefault="00DF2E4A" w:rsidP="00DF2E4A">
            <w:pPr>
              <w:rPr>
                <w:rFonts w:cstheme="minorHAnsi"/>
                <w:sz w:val="20"/>
                <w:szCs w:val="20"/>
              </w:rPr>
            </w:pPr>
            <w:r w:rsidRPr="00F42812">
              <w:rPr>
                <w:sz w:val="20"/>
                <w:szCs w:val="20"/>
              </w:rPr>
              <w:t>(i) Instruction and Academic Support</w:t>
            </w:r>
          </w:p>
        </w:tc>
        <w:tc>
          <w:tcPr>
            <w:tcW w:w="6030" w:type="dxa"/>
          </w:tcPr>
          <w:p w14:paraId="1E1A5496" w14:textId="302BB8F8" w:rsidR="00DF2E4A" w:rsidRPr="00111A91" w:rsidRDefault="00DF2E4A" w:rsidP="00DF2E4A">
            <w:pPr>
              <w:jc w:val="center"/>
              <w:rPr>
                <w:rFonts w:cstheme="minorHAnsi"/>
                <w:sz w:val="20"/>
                <w:szCs w:val="20"/>
              </w:rPr>
            </w:pPr>
            <w:r w:rsidRPr="00111A91">
              <w:rPr>
                <w:sz w:val="20"/>
                <w:szCs w:val="20"/>
              </w:rPr>
              <w:t>39% (Fiscal Year 202</w:t>
            </w:r>
            <w:r w:rsidRPr="00024A62">
              <w:rPr>
                <w:sz w:val="20"/>
                <w:szCs w:val="20"/>
                <w:highlight w:val="yellow"/>
              </w:rPr>
              <w:t>1</w:t>
            </w:r>
            <w:r w:rsidRPr="00111A91">
              <w:rPr>
                <w:sz w:val="20"/>
                <w:szCs w:val="20"/>
              </w:rPr>
              <w:t>)</w:t>
            </w:r>
          </w:p>
        </w:tc>
        <w:tc>
          <w:tcPr>
            <w:tcW w:w="2880" w:type="dxa"/>
            <w:vMerge w:val="restart"/>
          </w:tcPr>
          <w:p w14:paraId="732BC78B" w14:textId="657C7D03" w:rsidR="00DF2E4A" w:rsidRPr="00F42812" w:rsidRDefault="00DF2E4A" w:rsidP="00DF2E4A">
            <w:pPr>
              <w:pStyle w:val="Default"/>
              <w:jc w:val="center"/>
              <w:rPr>
                <w:rFonts w:cstheme="minorHAnsi"/>
                <w:sz w:val="20"/>
                <w:szCs w:val="20"/>
              </w:rPr>
            </w:pPr>
            <w:r w:rsidRPr="00DE0435">
              <w:rPr>
                <w:sz w:val="20"/>
                <w:szCs w:val="20"/>
                <w:highlight w:val="yellow"/>
              </w:rPr>
              <w:t>IPEDS 2020-21 Finance Survey, Core Expenses by Function</w:t>
            </w:r>
          </w:p>
        </w:tc>
      </w:tr>
      <w:tr w:rsidR="00DF2E4A" w:rsidRPr="00EE1117" w14:paraId="058135CA" w14:textId="77777777" w:rsidTr="009E2095">
        <w:tc>
          <w:tcPr>
            <w:tcW w:w="4135" w:type="dxa"/>
          </w:tcPr>
          <w:p w14:paraId="3E596FA8" w14:textId="06A7D6A8" w:rsidR="00DF2E4A" w:rsidRPr="00F42812" w:rsidRDefault="00DF2E4A" w:rsidP="00DF2E4A">
            <w:pPr>
              <w:rPr>
                <w:rFonts w:cstheme="minorHAnsi"/>
                <w:sz w:val="20"/>
                <w:szCs w:val="20"/>
              </w:rPr>
            </w:pPr>
            <w:r w:rsidRPr="00F42812">
              <w:rPr>
                <w:sz w:val="20"/>
                <w:szCs w:val="20"/>
              </w:rPr>
              <w:t>(ii) Research and Public Service</w:t>
            </w:r>
          </w:p>
        </w:tc>
        <w:tc>
          <w:tcPr>
            <w:tcW w:w="6030" w:type="dxa"/>
          </w:tcPr>
          <w:p w14:paraId="081D6018" w14:textId="49219B32" w:rsidR="00DF2E4A" w:rsidRPr="00111A91" w:rsidRDefault="00DF2E4A" w:rsidP="00DF2E4A">
            <w:pPr>
              <w:jc w:val="center"/>
              <w:rPr>
                <w:rFonts w:cstheme="minorHAnsi"/>
                <w:sz w:val="20"/>
                <w:szCs w:val="20"/>
              </w:rPr>
            </w:pPr>
            <w:r w:rsidRPr="00111A91">
              <w:rPr>
                <w:sz w:val="20"/>
                <w:szCs w:val="20"/>
              </w:rPr>
              <w:t>0% (Fiscal Year 202</w:t>
            </w:r>
            <w:r w:rsidRPr="00024A62">
              <w:rPr>
                <w:sz w:val="20"/>
                <w:szCs w:val="20"/>
                <w:highlight w:val="yellow"/>
              </w:rPr>
              <w:t>1</w:t>
            </w:r>
            <w:r w:rsidRPr="00111A91">
              <w:rPr>
                <w:sz w:val="20"/>
                <w:szCs w:val="20"/>
              </w:rPr>
              <w:t>)</w:t>
            </w:r>
          </w:p>
        </w:tc>
        <w:tc>
          <w:tcPr>
            <w:tcW w:w="2880" w:type="dxa"/>
            <w:vMerge/>
          </w:tcPr>
          <w:p w14:paraId="69FC26F3" w14:textId="77777777" w:rsidR="00DF2E4A" w:rsidRPr="00F42812" w:rsidRDefault="00DF2E4A" w:rsidP="00DF2E4A">
            <w:pPr>
              <w:rPr>
                <w:rFonts w:cstheme="minorHAnsi"/>
                <w:sz w:val="20"/>
                <w:szCs w:val="20"/>
              </w:rPr>
            </w:pPr>
          </w:p>
        </w:tc>
      </w:tr>
      <w:tr w:rsidR="00DF2E4A" w:rsidRPr="00EE1117" w14:paraId="71F9F2E3" w14:textId="77777777" w:rsidTr="009E2095">
        <w:tc>
          <w:tcPr>
            <w:tcW w:w="4135" w:type="dxa"/>
          </w:tcPr>
          <w:p w14:paraId="48F93A62" w14:textId="619A6D69" w:rsidR="00DF2E4A" w:rsidRPr="00F42812" w:rsidRDefault="00DF2E4A" w:rsidP="00DF2E4A">
            <w:pPr>
              <w:rPr>
                <w:rFonts w:cstheme="minorHAnsi"/>
                <w:sz w:val="20"/>
                <w:szCs w:val="20"/>
              </w:rPr>
            </w:pPr>
            <w:r w:rsidRPr="00F42812">
              <w:rPr>
                <w:sz w:val="20"/>
                <w:szCs w:val="20"/>
              </w:rPr>
              <w:t>(iii) Student Services</w:t>
            </w:r>
          </w:p>
        </w:tc>
        <w:tc>
          <w:tcPr>
            <w:tcW w:w="6030" w:type="dxa"/>
          </w:tcPr>
          <w:p w14:paraId="1C419DB1" w14:textId="67E576BF" w:rsidR="00DF2E4A" w:rsidRPr="00111A91" w:rsidRDefault="00DF2E4A" w:rsidP="00DF2E4A">
            <w:pPr>
              <w:jc w:val="center"/>
              <w:rPr>
                <w:rFonts w:cstheme="minorHAnsi"/>
                <w:sz w:val="20"/>
                <w:szCs w:val="20"/>
              </w:rPr>
            </w:pPr>
            <w:r w:rsidRPr="00024A62">
              <w:rPr>
                <w:sz w:val="20"/>
                <w:szCs w:val="20"/>
                <w:highlight w:val="yellow"/>
              </w:rPr>
              <w:t>11</w:t>
            </w:r>
            <w:r w:rsidRPr="00111A91">
              <w:rPr>
                <w:sz w:val="20"/>
                <w:szCs w:val="20"/>
              </w:rPr>
              <w:t>% (Fiscal Year 202</w:t>
            </w:r>
            <w:r w:rsidRPr="00024A62">
              <w:rPr>
                <w:sz w:val="20"/>
                <w:szCs w:val="20"/>
                <w:highlight w:val="yellow"/>
              </w:rPr>
              <w:t>1</w:t>
            </w:r>
            <w:r w:rsidRPr="00111A91">
              <w:rPr>
                <w:sz w:val="20"/>
                <w:szCs w:val="20"/>
              </w:rPr>
              <w:t>)</w:t>
            </w:r>
          </w:p>
        </w:tc>
        <w:tc>
          <w:tcPr>
            <w:tcW w:w="2880" w:type="dxa"/>
            <w:vMerge/>
          </w:tcPr>
          <w:p w14:paraId="1C4B4BD8" w14:textId="77777777" w:rsidR="00DF2E4A" w:rsidRPr="00F42812" w:rsidRDefault="00DF2E4A" w:rsidP="00DF2E4A">
            <w:pPr>
              <w:rPr>
                <w:rFonts w:cstheme="minorHAnsi"/>
                <w:sz w:val="20"/>
                <w:szCs w:val="20"/>
              </w:rPr>
            </w:pPr>
          </w:p>
        </w:tc>
      </w:tr>
      <w:tr w:rsidR="00DF2E4A" w:rsidRPr="00EE1117" w14:paraId="25ED1CB5" w14:textId="77777777" w:rsidTr="009E2095">
        <w:tc>
          <w:tcPr>
            <w:tcW w:w="4135" w:type="dxa"/>
          </w:tcPr>
          <w:p w14:paraId="1CE7EA06" w14:textId="2A7C8A72" w:rsidR="00DF2E4A" w:rsidRPr="00F42812" w:rsidRDefault="00DF2E4A" w:rsidP="00DF2E4A">
            <w:pPr>
              <w:rPr>
                <w:rFonts w:cstheme="minorHAnsi"/>
                <w:sz w:val="20"/>
                <w:szCs w:val="20"/>
              </w:rPr>
            </w:pPr>
            <w:r w:rsidRPr="00F42812">
              <w:rPr>
                <w:sz w:val="20"/>
                <w:szCs w:val="20"/>
              </w:rPr>
              <w:t>(iv) Administrative Support</w:t>
            </w:r>
          </w:p>
        </w:tc>
        <w:tc>
          <w:tcPr>
            <w:tcW w:w="6030" w:type="dxa"/>
          </w:tcPr>
          <w:p w14:paraId="0809AFE4" w14:textId="1A394968" w:rsidR="00DF2E4A" w:rsidRPr="00111A91" w:rsidRDefault="00DF2E4A" w:rsidP="00DF2E4A">
            <w:pPr>
              <w:jc w:val="center"/>
              <w:rPr>
                <w:rFonts w:cstheme="minorHAnsi"/>
                <w:sz w:val="20"/>
                <w:szCs w:val="20"/>
              </w:rPr>
            </w:pPr>
            <w:r w:rsidRPr="00024A62">
              <w:rPr>
                <w:sz w:val="20"/>
                <w:szCs w:val="20"/>
                <w:highlight w:val="yellow"/>
              </w:rPr>
              <w:t>16</w:t>
            </w:r>
            <w:r w:rsidRPr="00111A91">
              <w:rPr>
                <w:sz w:val="20"/>
                <w:szCs w:val="20"/>
              </w:rPr>
              <w:t>% (Fiscal Year 202</w:t>
            </w:r>
            <w:r w:rsidRPr="00024A62">
              <w:rPr>
                <w:sz w:val="20"/>
                <w:szCs w:val="20"/>
                <w:highlight w:val="yellow"/>
              </w:rPr>
              <w:t>1</w:t>
            </w:r>
            <w:r w:rsidRPr="00111A91">
              <w:rPr>
                <w:sz w:val="20"/>
                <w:szCs w:val="20"/>
              </w:rPr>
              <w:t>)</w:t>
            </w:r>
          </w:p>
        </w:tc>
        <w:tc>
          <w:tcPr>
            <w:tcW w:w="2880" w:type="dxa"/>
            <w:vMerge/>
          </w:tcPr>
          <w:p w14:paraId="76AD6AC8" w14:textId="77777777" w:rsidR="00DF2E4A" w:rsidRPr="00F42812" w:rsidRDefault="00DF2E4A" w:rsidP="00DF2E4A">
            <w:pPr>
              <w:rPr>
                <w:rFonts w:cstheme="minorHAnsi"/>
                <w:sz w:val="20"/>
                <w:szCs w:val="20"/>
              </w:rPr>
            </w:pPr>
          </w:p>
        </w:tc>
      </w:tr>
      <w:tr w:rsidR="00DF2E4A" w:rsidRPr="00EE1117" w14:paraId="0DD4E0C6" w14:textId="77777777" w:rsidTr="009E2095">
        <w:tc>
          <w:tcPr>
            <w:tcW w:w="4135" w:type="dxa"/>
          </w:tcPr>
          <w:p w14:paraId="1473006E" w14:textId="4EA382F4" w:rsidR="00DF2E4A" w:rsidRPr="00F42812" w:rsidRDefault="00DF2E4A" w:rsidP="00DF2E4A">
            <w:pPr>
              <w:rPr>
                <w:rFonts w:cstheme="minorHAnsi"/>
                <w:sz w:val="20"/>
                <w:szCs w:val="20"/>
              </w:rPr>
            </w:pPr>
            <w:r w:rsidRPr="00F42812">
              <w:rPr>
                <w:sz w:val="20"/>
                <w:szCs w:val="20"/>
              </w:rPr>
              <w:t xml:space="preserve">(v) Operation and Maintenance of </w:t>
            </w:r>
            <w:r w:rsidRPr="00F42812">
              <w:rPr>
                <w:sz w:val="20"/>
                <w:szCs w:val="20"/>
                <w:highlight w:val="yellow"/>
              </w:rPr>
              <w:t>Facilities</w:t>
            </w:r>
          </w:p>
        </w:tc>
        <w:tc>
          <w:tcPr>
            <w:tcW w:w="6030" w:type="dxa"/>
          </w:tcPr>
          <w:p w14:paraId="1AE44A0A" w14:textId="6BE84FC7" w:rsidR="00DF2E4A" w:rsidRPr="00111A91" w:rsidRDefault="00DF2E4A" w:rsidP="00DF2E4A">
            <w:pPr>
              <w:jc w:val="center"/>
              <w:rPr>
                <w:rFonts w:cstheme="minorHAnsi"/>
                <w:sz w:val="20"/>
                <w:szCs w:val="20"/>
              </w:rPr>
            </w:pPr>
            <w:r w:rsidRPr="00601579">
              <w:rPr>
                <w:sz w:val="20"/>
                <w:szCs w:val="20"/>
                <w:highlight w:val="yellow"/>
              </w:rPr>
              <w:t>11</w:t>
            </w:r>
            <w:r w:rsidRPr="00111A91">
              <w:rPr>
                <w:sz w:val="20"/>
                <w:szCs w:val="20"/>
              </w:rPr>
              <w:t>% (Fiscal Year 202</w:t>
            </w:r>
            <w:r w:rsidRPr="00024A62">
              <w:rPr>
                <w:sz w:val="20"/>
                <w:szCs w:val="20"/>
                <w:highlight w:val="yellow"/>
              </w:rPr>
              <w:t>1</w:t>
            </w:r>
            <w:r w:rsidRPr="00111A91">
              <w:rPr>
                <w:sz w:val="20"/>
                <w:szCs w:val="20"/>
              </w:rPr>
              <w:t>)</w:t>
            </w:r>
          </w:p>
        </w:tc>
        <w:tc>
          <w:tcPr>
            <w:tcW w:w="2880" w:type="dxa"/>
          </w:tcPr>
          <w:p w14:paraId="42F91F73" w14:textId="4B154C17" w:rsidR="00DF2E4A" w:rsidRPr="00443800" w:rsidRDefault="00DF2E4A" w:rsidP="00DF2E4A">
            <w:pPr>
              <w:pStyle w:val="Default"/>
              <w:jc w:val="center"/>
              <w:rPr>
                <w:sz w:val="20"/>
                <w:szCs w:val="20"/>
              </w:rPr>
            </w:pPr>
            <w:r w:rsidRPr="00DE0435">
              <w:rPr>
                <w:sz w:val="20"/>
                <w:szCs w:val="20"/>
                <w:highlight w:val="yellow"/>
              </w:rPr>
              <w:t>IPEDS 2020-21 Finance Survey, Part C-2, Line 19-4</w:t>
            </w:r>
          </w:p>
        </w:tc>
      </w:tr>
      <w:tr w:rsidR="00DF2E4A" w:rsidRPr="00EE1117" w14:paraId="3655C418" w14:textId="77777777" w:rsidTr="009E2095">
        <w:tc>
          <w:tcPr>
            <w:tcW w:w="4135" w:type="dxa"/>
          </w:tcPr>
          <w:p w14:paraId="3ABFC121" w14:textId="7D3CC5A2" w:rsidR="00DF2E4A" w:rsidRPr="00F42812" w:rsidRDefault="00DF2E4A" w:rsidP="00DF2E4A">
            <w:pPr>
              <w:rPr>
                <w:rFonts w:cstheme="minorHAnsi"/>
                <w:sz w:val="20"/>
                <w:szCs w:val="20"/>
              </w:rPr>
            </w:pPr>
            <w:r w:rsidRPr="00F42812">
              <w:rPr>
                <w:sz w:val="20"/>
                <w:szCs w:val="20"/>
              </w:rPr>
              <w:t>Ratio of administrative staff to total staff</w:t>
            </w:r>
          </w:p>
        </w:tc>
        <w:tc>
          <w:tcPr>
            <w:tcW w:w="6030" w:type="dxa"/>
          </w:tcPr>
          <w:p w14:paraId="6960E77A" w14:textId="1D6BBA66" w:rsidR="00DF2E4A" w:rsidRPr="00111A91" w:rsidRDefault="00DF2E4A" w:rsidP="00DF2E4A">
            <w:pPr>
              <w:jc w:val="center"/>
              <w:rPr>
                <w:rFonts w:cstheme="minorHAnsi"/>
                <w:sz w:val="20"/>
                <w:szCs w:val="20"/>
              </w:rPr>
            </w:pPr>
            <w:r w:rsidRPr="00225355">
              <w:rPr>
                <w:b/>
                <w:bCs/>
                <w:sz w:val="20"/>
                <w:szCs w:val="20"/>
                <w:highlight w:val="yellow"/>
              </w:rPr>
              <w:t xml:space="preserve">191 </w:t>
            </w:r>
            <w:r w:rsidRPr="00225355">
              <w:rPr>
                <w:b/>
                <w:bCs/>
                <w:i/>
                <w:iCs/>
                <w:sz w:val="20"/>
                <w:szCs w:val="20"/>
                <w:highlight w:val="yellow"/>
              </w:rPr>
              <w:t>Non-Instructional Staff</w:t>
            </w:r>
            <w:r w:rsidRPr="00225355">
              <w:rPr>
                <w:i/>
                <w:iCs/>
                <w:sz w:val="20"/>
                <w:szCs w:val="20"/>
                <w:highlight w:val="yellow"/>
              </w:rPr>
              <w:t xml:space="preserve"> </w:t>
            </w:r>
            <w:r w:rsidRPr="00225355">
              <w:rPr>
                <w:sz w:val="20"/>
                <w:szCs w:val="20"/>
                <w:highlight w:val="yellow"/>
              </w:rPr>
              <w:t xml:space="preserve">/ </w:t>
            </w:r>
            <w:r>
              <w:rPr>
                <w:sz w:val="20"/>
                <w:szCs w:val="20"/>
                <w:highlight w:val="yellow"/>
              </w:rPr>
              <w:br/>
            </w:r>
            <w:r w:rsidRPr="00225355">
              <w:rPr>
                <w:b/>
                <w:bCs/>
                <w:sz w:val="20"/>
                <w:szCs w:val="20"/>
                <w:highlight w:val="yellow"/>
              </w:rPr>
              <w:t xml:space="preserve">319 </w:t>
            </w:r>
            <w:r w:rsidRPr="00225355">
              <w:rPr>
                <w:b/>
                <w:bCs/>
                <w:i/>
                <w:iCs/>
                <w:sz w:val="20"/>
                <w:szCs w:val="20"/>
                <w:highlight w:val="yellow"/>
              </w:rPr>
              <w:t>Total Staff</w:t>
            </w:r>
            <w:r w:rsidRPr="00111A91">
              <w:rPr>
                <w:i/>
                <w:iCs/>
                <w:sz w:val="20"/>
                <w:szCs w:val="20"/>
              </w:rPr>
              <w:t xml:space="preserve"> (Full-Time Instructional and Non-Instructional Staff)</w:t>
            </w:r>
            <w:r w:rsidRPr="00111A91">
              <w:rPr>
                <w:sz w:val="20"/>
                <w:szCs w:val="20"/>
              </w:rPr>
              <w:t xml:space="preserve"> (Fall Semester 202</w:t>
            </w:r>
            <w:r w:rsidR="00E0665F" w:rsidRPr="00E0665F">
              <w:rPr>
                <w:sz w:val="20"/>
                <w:szCs w:val="20"/>
                <w:highlight w:val="yellow"/>
              </w:rPr>
              <w:t>1</w:t>
            </w:r>
            <w:r w:rsidRPr="00111A91">
              <w:rPr>
                <w:sz w:val="20"/>
                <w:szCs w:val="20"/>
              </w:rPr>
              <w:t>)</w:t>
            </w:r>
          </w:p>
        </w:tc>
        <w:tc>
          <w:tcPr>
            <w:tcW w:w="2880" w:type="dxa"/>
          </w:tcPr>
          <w:p w14:paraId="459D2104" w14:textId="24531D9E" w:rsidR="00DF2E4A" w:rsidRPr="00F42812" w:rsidRDefault="00DF2E4A" w:rsidP="00DF2E4A">
            <w:pPr>
              <w:jc w:val="center"/>
              <w:rPr>
                <w:rFonts w:cstheme="minorHAnsi"/>
                <w:sz w:val="20"/>
                <w:szCs w:val="20"/>
              </w:rPr>
            </w:pPr>
            <w:r w:rsidRPr="00DE0435">
              <w:rPr>
                <w:sz w:val="20"/>
                <w:szCs w:val="20"/>
                <w:highlight w:val="yellow"/>
              </w:rPr>
              <w:t xml:space="preserve">IPEDS 2020-21 </w:t>
            </w:r>
            <w:r>
              <w:rPr>
                <w:sz w:val="20"/>
                <w:szCs w:val="20"/>
                <w:highlight w:val="yellow"/>
              </w:rPr>
              <w:t>Human Resources</w:t>
            </w:r>
            <w:r w:rsidRPr="00DE0435">
              <w:rPr>
                <w:sz w:val="20"/>
                <w:szCs w:val="20"/>
                <w:highlight w:val="yellow"/>
              </w:rPr>
              <w:t xml:space="preserve"> Survey, Part C</w:t>
            </w:r>
            <w:r w:rsidRPr="001939D9">
              <w:rPr>
                <w:sz w:val="20"/>
                <w:szCs w:val="20"/>
                <w:highlight w:val="yellow"/>
              </w:rPr>
              <w:t>, Full-time Summary</w:t>
            </w:r>
          </w:p>
        </w:tc>
      </w:tr>
      <w:tr w:rsidR="00DF2E4A" w:rsidRPr="00EE1117" w14:paraId="5F9BE98A" w14:textId="77777777" w:rsidTr="009E2095">
        <w:tc>
          <w:tcPr>
            <w:tcW w:w="4135" w:type="dxa"/>
          </w:tcPr>
          <w:p w14:paraId="13508B23" w14:textId="56F51911" w:rsidR="00DF2E4A" w:rsidRPr="00F42812" w:rsidRDefault="00DF2E4A" w:rsidP="00DF2E4A">
            <w:pPr>
              <w:rPr>
                <w:rFonts w:cstheme="minorHAnsi"/>
                <w:sz w:val="20"/>
                <w:szCs w:val="20"/>
              </w:rPr>
            </w:pPr>
            <w:r w:rsidRPr="00F42812">
              <w:rPr>
                <w:sz w:val="20"/>
                <w:szCs w:val="20"/>
              </w:rPr>
              <w:t>Measurements of classroom and laboratory space utilization</w:t>
            </w:r>
          </w:p>
        </w:tc>
        <w:tc>
          <w:tcPr>
            <w:tcW w:w="6030" w:type="dxa"/>
          </w:tcPr>
          <w:p w14:paraId="13F67CF5" w14:textId="13CF81FC" w:rsidR="00DF2E4A" w:rsidRPr="00111A91" w:rsidRDefault="00E0665F" w:rsidP="00DF2E4A">
            <w:pPr>
              <w:jc w:val="center"/>
              <w:rPr>
                <w:rFonts w:cstheme="minorHAnsi"/>
                <w:sz w:val="20"/>
                <w:szCs w:val="20"/>
              </w:rPr>
            </w:pPr>
            <w:hyperlink r:id="rId25" w:history="1">
              <w:r w:rsidR="00DF2E4A" w:rsidRPr="00111A91">
                <w:rPr>
                  <w:color w:val="0000FF"/>
                  <w:sz w:val="20"/>
                  <w:szCs w:val="20"/>
                </w:rPr>
                <w:t xml:space="preserve">Board of Regents - Facilities Utilization by Institution - Baton Rouge Community </w:t>
              </w:r>
            </w:hyperlink>
            <w:hyperlink r:id="rId26" w:history="1">
              <w:r w:rsidR="00DF2E4A" w:rsidRPr="00111A91">
                <w:rPr>
                  <w:color w:val="0000FF"/>
                  <w:sz w:val="20"/>
                  <w:szCs w:val="20"/>
                </w:rPr>
                <w:t>College</w:t>
              </w:r>
            </w:hyperlink>
          </w:p>
        </w:tc>
        <w:tc>
          <w:tcPr>
            <w:tcW w:w="2880" w:type="dxa"/>
          </w:tcPr>
          <w:p w14:paraId="7224822A" w14:textId="6480D88B" w:rsidR="00DF2E4A" w:rsidRPr="0049785C" w:rsidRDefault="00DF2E4A" w:rsidP="00DF2E4A">
            <w:pPr>
              <w:pStyle w:val="Default"/>
              <w:jc w:val="center"/>
              <w:rPr>
                <w:sz w:val="20"/>
                <w:szCs w:val="20"/>
              </w:rPr>
            </w:pPr>
            <w:r w:rsidRPr="0049785C">
              <w:rPr>
                <w:sz w:val="20"/>
                <w:szCs w:val="20"/>
              </w:rPr>
              <w:t>Board of Regents Facilities and Utilization System Reports</w:t>
            </w:r>
          </w:p>
        </w:tc>
      </w:tr>
      <w:tr w:rsidR="00DF2E4A" w:rsidRPr="00EE1117" w14:paraId="19884B56" w14:textId="77777777" w:rsidTr="009E2095">
        <w:tc>
          <w:tcPr>
            <w:tcW w:w="4135" w:type="dxa"/>
          </w:tcPr>
          <w:p w14:paraId="7B5B4372" w14:textId="4E894882" w:rsidR="00DF2E4A" w:rsidRPr="00024A62" w:rsidRDefault="00DF2E4A" w:rsidP="00DF2E4A">
            <w:pPr>
              <w:pStyle w:val="Default"/>
              <w:rPr>
                <w:rFonts w:asciiTheme="minorHAnsi" w:hAnsiTheme="minorHAnsi"/>
                <w:sz w:val="20"/>
                <w:szCs w:val="20"/>
              </w:rPr>
            </w:pPr>
            <w:r w:rsidRPr="00F42812">
              <w:rPr>
                <w:rFonts w:asciiTheme="minorHAnsi" w:hAnsiTheme="minorHAnsi"/>
                <w:sz w:val="20"/>
                <w:szCs w:val="20"/>
              </w:rPr>
              <w:t>General fund appropriations per in-state full-time equivalent student</w:t>
            </w:r>
          </w:p>
        </w:tc>
        <w:tc>
          <w:tcPr>
            <w:tcW w:w="6030" w:type="dxa"/>
          </w:tcPr>
          <w:p w14:paraId="7B949F69" w14:textId="4986D284" w:rsidR="00DF2E4A" w:rsidRPr="00111A91" w:rsidRDefault="00DF2E4A" w:rsidP="00DF2E4A">
            <w:pPr>
              <w:pStyle w:val="Default"/>
              <w:jc w:val="center"/>
              <w:rPr>
                <w:rFonts w:asciiTheme="minorHAnsi" w:hAnsiTheme="minorHAnsi"/>
                <w:sz w:val="20"/>
                <w:szCs w:val="20"/>
              </w:rPr>
            </w:pPr>
            <w:r w:rsidRPr="00111A91">
              <w:rPr>
                <w:rFonts w:asciiTheme="minorHAnsi" w:hAnsiTheme="minorHAnsi"/>
                <w:sz w:val="20"/>
                <w:szCs w:val="20"/>
              </w:rPr>
              <w:t>$</w:t>
            </w:r>
            <w:r w:rsidRPr="00024A62">
              <w:rPr>
                <w:rFonts w:asciiTheme="minorHAnsi" w:hAnsiTheme="minorHAnsi"/>
                <w:sz w:val="20"/>
                <w:szCs w:val="20"/>
                <w:highlight w:val="yellow"/>
              </w:rPr>
              <w:t>2,603</w:t>
            </w:r>
            <w:r w:rsidRPr="00111A91">
              <w:rPr>
                <w:rFonts w:asciiTheme="minorHAnsi" w:hAnsiTheme="minorHAnsi"/>
                <w:sz w:val="20"/>
                <w:szCs w:val="20"/>
              </w:rPr>
              <w:t xml:space="preserve"> (Fiscal Year 202</w:t>
            </w:r>
            <w:r w:rsidRPr="00024A62">
              <w:rPr>
                <w:rFonts w:asciiTheme="minorHAnsi" w:hAnsiTheme="minorHAnsi"/>
                <w:sz w:val="20"/>
                <w:szCs w:val="20"/>
                <w:highlight w:val="yellow"/>
              </w:rPr>
              <w:t>1</w:t>
            </w:r>
            <w:r w:rsidRPr="00111A91">
              <w:rPr>
                <w:rFonts w:asciiTheme="minorHAnsi" w:hAnsiTheme="minorHAnsi"/>
                <w:sz w:val="20"/>
                <w:szCs w:val="20"/>
              </w:rPr>
              <w:t>)</w:t>
            </w:r>
          </w:p>
          <w:p w14:paraId="77377754" w14:textId="77777777" w:rsidR="00DF2E4A" w:rsidRPr="00111A91" w:rsidRDefault="00DF2E4A" w:rsidP="00DF2E4A">
            <w:pPr>
              <w:rPr>
                <w:rFonts w:cstheme="minorHAnsi"/>
                <w:sz w:val="20"/>
                <w:szCs w:val="20"/>
              </w:rPr>
            </w:pPr>
          </w:p>
        </w:tc>
        <w:tc>
          <w:tcPr>
            <w:tcW w:w="2880" w:type="dxa"/>
          </w:tcPr>
          <w:p w14:paraId="25E9C8BA" w14:textId="76DCAB89" w:rsidR="00DF2E4A" w:rsidRPr="00DE0435" w:rsidRDefault="00DF2E4A" w:rsidP="00DF2E4A">
            <w:pPr>
              <w:jc w:val="center"/>
              <w:rPr>
                <w:rFonts w:cstheme="minorHAnsi"/>
                <w:sz w:val="20"/>
                <w:szCs w:val="20"/>
                <w:highlight w:val="yellow"/>
              </w:rPr>
            </w:pPr>
            <w:r w:rsidRPr="00DE0435">
              <w:rPr>
                <w:sz w:val="20"/>
                <w:szCs w:val="20"/>
                <w:highlight w:val="yellow"/>
              </w:rPr>
              <w:t>IPEDS 2020-21 Finance Survey, Core Revenues by FTE Enrollment</w:t>
            </w:r>
            <w:r w:rsidRPr="00DE0435">
              <w:rPr>
                <w:sz w:val="20"/>
                <w:szCs w:val="20"/>
                <w:highlight w:val="yellow"/>
              </w:rPr>
              <w:br/>
            </w:r>
            <w:r w:rsidRPr="00DE0435">
              <w:rPr>
                <w:rFonts w:cstheme="minorHAnsi"/>
                <w:sz w:val="20"/>
                <w:szCs w:val="20"/>
                <w:highlight w:val="yellow"/>
              </w:rPr>
              <w:t>Source: State Appropriations</w:t>
            </w:r>
          </w:p>
        </w:tc>
      </w:tr>
      <w:tr w:rsidR="00DF2E4A" w:rsidRPr="00EE1117" w14:paraId="3D91DAE2" w14:textId="77777777" w:rsidTr="009E2095">
        <w:tc>
          <w:tcPr>
            <w:tcW w:w="4135" w:type="dxa"/>
          </w:tcPr>
          <w:p w14:paraId="1CBEE5C1" w14:textId="1972CE7C" w:rsidR="00DF2E4A" w:rsidRPr="00024A62" w:rsidRDefault="00DF2E4A" w:rsidP="00DF2E4A">
            <w:pPr>
              <w:pStyle w:val="Default"/>
              <w:rPr>
                <w:rFonts w:asciiTheme="minorHAnsi" w:hAnsiTheme="minorHAnsi"/>
                <w:sz w:val="20"/>
                <w:szCs w:val="20"/>
              </w:rPr>
            </w:pPr>
            <w:r w:rsidRPr="00F42812">
              <w:rPr>
                <w:rFonts w:asciiTheme="minorHAnsi" w:hAnsiTheme="minorHAnsi"/>
                <w:sz w:val="20"/>
                <w:szCs w:val="20"/>
              </w:rPr>
              <w:t>Total expenditures per full-time equivalent student</w:t>
            </w:r>
          </w:p>
        </w:tc>
        <w:tc>
          <w:tcPr>
            <w:tcW w:w="6030" w:type="dxa"/>
          </w:tcPr>
          <w:p w14:paraId="673114D9" w14:textId="53E1E2A6" w:rsidR="00DF2E4A" w:rsidRPr="00111A91" w:rsidRDefault="00DF2E4A" w:rsidP="00DF2E4A">
            <w:pPr>
              <w:pStyle w:val="Default"/>
              <w:jc w:val="center"/>
              <w:rPr>
                <w:rFonts w:asciiTheme="minorHAnsi" w:hAnsiTheme="minorHAnsi"/>
                <w:sz w:val="20"/>
                <w:szCs w:val="20"/>
              </w:rPr>
            </w:pPr>
            <w:r w:rsidRPr="00111A91">
              <w:rPr>
                <w:rFonts w:asciiTheme="minorHAnsi" w:hAnsiTheme="minorHAnsi"/>
                <w:sz w:val="20"/>
                <w:szCs w:val="20"/>
              </w:rPr>
              <w:t>$</w:t>
            </w:r>
            <w:r w:rsidRPr="00024A62">
              <w:rPr>
                <w:rFonts w:asciiTheme="minorHAnsi" w:hAnsiTheme="minorHAnsi"/>
                <w:sz w:val="20"/>
                <w:szCs w:val="20"/>
                <w:highlight w:val="yellow"/>
              </w:rPr>
              <w:t>11,400</w:t>
            </w:r>
            <w:r w:rsidRPr="00111A91">
              <w:rPr>
                <w:rFonts w:asciiTheme="minorHAnsi" w:hAnsiTheme="minorHAnsi"/>
                <w:sz w:val="20"/>
                <w:szCs w:val="20"/>
              </w:rPr>
              <w:t xml:space="preserve"> (Fiscal Year 202</w:t>
            </w:r>
            <w:r w:rsidRPr="00024A62">
              <w:rPr>
                <w:rFonts w:asciiTheme="minorHAnsi" w:hAnsiTheme="minorHAnsi"/>
                <w:sz w:val="20"/>
                <w:szCs w:val="20"/>
                <w:highlight w:val="yellow"/>
              </w:rPr>
              <w:t>1</w:t>
            </w:r>
            <w:r w:rsidRPr="00111A91">
              <w:rPr>
                <w:rFonts w:asciiTheme="minorHAnsi" w:hAnsiTheme="minorHAnsi"/>
                <w:sz w:val="20"/>
                <w:szCs w:val="20"/>
              </w:rPr>
              <w:t>)</w:t>
            </w:r>
          </w:p>
          <w:p w14:paraId="6280E9D7" w14:textId="77777777" w:rsidR="00DF2E4A" w:rsidRPr="00111A91" w:rsidRDefault="00DF2E4A" w:rsidP="00DF2E4A">
            <w:pPr>
              <w:rPr>
                <w:rFonts w:cstheme="minorHAnsi"/>
                <w:sz w:val="20"/>
                <w:szCs w:val="20"/>
              </w:rPr>
            </w:pPr>
          </w:p>
        </w:tc>
        <w:tc>
          <w:tcPr>
            <w:tcW w:w="2880" w:type="dxa"/>
          </w:tcPr>
          <w:p w14:paraId="0697B6F3" w14:textId="0BFDC397" w:rsidR="00DF2E4A" w:rsidRPr="00DE0435" w:rsidRDefault="00DF2E4A" w:rsidP="00DF2E4A">
            <w:pPr>
              <w:jc w:val="center"/>
              <w:rPr>
                <w:rFonts w:cstheme="minorHAnsi"/>
                <w:sz w:val="20"/>
                <w:szCs w:val="20"/>
                <w:highlight w:val="yellow"/>
              </w:rPr>
            </w:pPr>
            <w:r w:rsidRPr="00DE0435">
              <w:rPr>
                <w:sz w:val="20"/>
                <w:szCs w:val="20"/>
                <w:highlight w:val="yellow"/>
              </w:rPr>
              <w:t>IPEDS 2020-21 Finance Survey, Core Expenses by FTE Enrollment</w:t>
            </w:r>
          </w:p>
        </w:tc>
      </w:tr>
    </w:tbl>
    <w:p w14:paraId="3BE52F92" w14:textId="2FA7AFFE" w:rsidR="002F64CF" w:rsidRDefault="002F64CF"/>
    <w:p w14:paraId="4F17674F" w14:textId="4FE318D7" w:rsidR="00A845F0" w:rsidRDefault="00A845F0"/>
    <w:p w14:paraId="563CD376" w14:textId="115568A2" w:rsidR="00A845F0" w:rsidRDefault="00A845F0" w:rsidP="00A845F0">
      <w:pPr>
        <w:jc w:val="right"/>
      </w:pPr>
      <w:r>
        <w:t>Last Revised:</w:t>
      </w:r>
    </w:p>
    <w:p w14:paraId="149BB8BD" w14:textId="50556F5E" w:rsidR="00A845F0" w:rsidRDefault="00A845F0" w:rsidP="00A845F0">
      <w:pPr>
        <w:jc w:val="right"/>
      </w:pPr>
      <w:r w:rsidRPr="00A845F0">
        <w:rPr>
          <w:highlight w:val="yellow"/>
        </w:rPr>
        <w:t>December 1, 2022</w:t>
      </w:r>
    </w:p>
    <w:sectPr w:rsidR="00A845F0" w:rsidSect="006D7192">
      <w:pgSz w:w="15840" w:h="12240" w:orient="landscape"/>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16"/>
    <w:rsid w:val="00000D55"/>
    <w:rsid w:val="00024A62"/>
    <w:rsid w:val="0005423D"/>
    <w:rsid w:val="0005437E"/>
    <w:rsid w:val="0009470D"/>
    <w:rsid w:val="000B5B11"/>
    <w:rsid w:val="000E0984"/>
    <w:rsid w:val="000F299F"/>
    <w:rsid w:val="001015A4"/>
    <w:rsid w:val="00111A91"/>
    <w:rsid w:val="00122A34"/>
    <w:rsid w:val="00123B00"/>
    <w:rsid w:val="001373DC"/>
    <w:rsid w:val="001810C9"/>
    <w:rsid w:val="001939D9"/>
    <w:rsid w:val="001A1D73"/>
    <w:rsid w:val="001C64E9"/>
    <w:rsid w:val="001D297A"/>
    <w:rsid w:val="001E4855"/>
    <w:rsid w:val="00200039"/>
    <w:rsid w:val="00201A54"/>
    <w:rsid w:val="00221256"/>
    <w:rsid w:val="00225355"/>
    <w:rsid w:val="00234A13"/>
    <w:rsid w:val="002E36A9"/>
    <w:rsid w:val="002F64CF"/>
    <w:rsid w:val="002F7E17"/>
    <w:rsid w:val="003037FA"/>
    <w:rsid w:val="00324F94"/>
    <w:rsid w:val="00374919"/>
    <w:rsid w:val="003815AC"/>
    <w:rsid w:val="003957AD"/>
    <w:rsid w:val="003A0873"/>
    <w:rsid w:val="003D45AD"/>
    <w:rsid w:val="00443800"/>
    <w:rsid w:val="00461780"/>
    <w:rsid w:val="0049785C"/>
    <w:rsid w:val="004A2803"/>
    <w:rsid w:val="004C4548"/>
    <w:rsid w:val="004D7EFA"/>
    <w:rsid w:val="004E74EF"/>
    <w:rsid w:val="00501D5F"/>
    <w:rsid w:val="0050550B"/>
    <w:rsid w:val="005214E0"/>
    <w:rsid w:val="0055232A"/>
    <w:rsid w:val="0057113A"/>
    <w:rsid w:val="00583E72"/>
    <w:rsid w:val="00585C0C"/>
    <w:rsid w:val="005A2720"/>
    <w:rsid w:val="005A5DB4"/>
    <w:rsid w:val="005D1849"/>
    <w:rsid w:val="005E0313"/>
    <w:rsid w:val="00601579"/>
    <w:rsid w:val="00626BFB"/>
    <w:rsid w:val="0064419F"/>
    <w:rsid w:val="006C4B6F"/>
    <w:rsid w:val="006D7192"/>
    <w:rsid w:val="006E500F"/>
    <w:rsid w:val="00705992"/>
    <w:rsid w:val="00726431"/>
    <w:rsid w:val="00774DBC"/>
    <w:rsid w:val="007D5662"/>
    <w:rsid w:val="008370FB"/>
    <w:rsid w:val="008A3BB4"/>
    <w:rsid w:val="008A67A7"/>
    <w:rsid w:val="008B2EBD"/>
    <w:rsid w:val="009B23EE"/>
    <w:rsid w:val="009C0711"/>
    <w:rsid w:val="009E2095"/>
    <w:rsid w:val="009E4A3D"/>
    <w:rsid w:val="00A276E9"/>
    <w:rsid w:val="00A7647F"/>
    <w:rsid w:val="00A845F0"/>
    <w:rsid w:val="00B13318"/>
    <w:rsid w:val="00B20028"/>
    <w:rsid w:val="00B5162F"/>
    <w:rsid w:val="00B76998"/>
    <w:rsid w:val="00B86639"/>
    <w:rsid w:val="00B86715"/>
    <w:rsid w:val="00BC04C1"/>
    <w:rsid w:val="00BC6334"/>
    <w:rsid w:val="00BD2516"/>
    <w:rsid w:val="00BF3B4B"/>
    <w:rsid w:val="00C03FA3"/>
    <w:rsid w:val="00C32708"/>
    <w:rsid w:val="00C95013"/>
    <w:rsid w:val="00C95297"/>
    <w:rsid w:val="00CA181C"/>
    <w:rsid w:val="00CB2FDC"/>
    <w:rsid w:val="00CD6A90"/>
    <w:rsid w:val="00CD7055"/>
    <w:rsid w:val="00D03795"/>
    <w:rsid w:val="00D217C9"/>
    <w:rsid w:val="00D242D2"/>
    <w:rsid w:val="00D271FF"/>
    <w:rsid w:val="00D9165C"/>
    <w:rsid w:val="00DA05D2"/>
    <w:rsid w:val="00DE0435"/>
    <w:rsid w:val="00DE63FE"/>
    <w:rsid w:val="00DF2E4A"/>
    <w:rsid w:val="00DF462C"/>
    <w:rsid w:val="00E0665F"/>
    <w:rsid w:val="00E10AD5"/>
    <w:rsid w:val="00E13E0A"/>
    <w:rsid w:val="00E55A81"/>
    <w:rsid w:val="00E60087"/>
    <w:rsid w:val="00E94253"/>
    <w:rsid w:val="00EB68AC"/>
    <w:rsid w:val="00EE1117"/>
    <w:rsid w:val="00F35CD7"/>
    <w:rsid w:val="00F42812"/>
    <w:rsid w:val="00F702BB"/>
    <w:rsid w:val="00FA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CA6D"/>
  <w15:chartTrackingRefBased/>
  <w15:docId w15:val="{A3B84943-9725-4700-850E-943A9477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64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scorecard.ed.gov/school/?437103-Baton-Rouge-Community-College" TargetMode="External"/><Relationship Id="rId13" Type="http://schemas.openxmlformats.org/officeDocument/2006/relationships/hyperlink" Target="https://www.mybrcc.edu/academic_affairs/2022_2023_brcc.catalog_2022_08_19.pdf" TargetMode="External"/><Relationship Id="rId18" Type="http://schemas.openxmlformats.org/officeDocument/2006/relationships/hyperlink" Target="https://www.mybrcc.edu/about_brcc/irpa/assessment.php" TargetMode="External"/><Relationship Id="rId26" Type="http://schemas.openxmlformats.org/officeDocument/2006/relationships/hyperlink" Target="https://regents.la.gov/2020-facilities-buildings-rooms-and-class-utilization-edits-by-institution/" TargetMode="External"/><Relationship Id="rId3" Type="http://schemas.openxmlformats.org/officeDocument/2006/relationships/webSettings" Target="webSettings.xml"/><Relationship Id="rId21" Type="http://schemas.openxmlformats.org/officeDocument/2006/relationships/hyperlink" Target="https://nces.ed.gov/collegenavigator/?q=baton+rouge+community&amp;s=all&amp;id=437103" TargetMode="External"/><Relationship Id="rId7" Type="http://schemas.openxmlformats.org/officeDocument/2006/relationships/hyperlink" Target="https://www.mybrcc.edu/tuition_fees/fees_brcc.php" TargetMode="External"/><Relationship Id="rId12" Type="http://schemas.openxmlformats.org/officeDocument/2006/relationships/hyperlink" Target="https://www.mybrcc.edu/academic_affairs/2022_2023_brcc.catalog_2022_08_19.pdf" TargetMode="External"/><Relationship Id="rId17" Type="http://schemas.openxmlformats.org/officeDocument/2006/relationships/hyperlink" Target="http://www.mybrcc.edu/academics/mastersyllabi/index.php" TargetMode="External"/><Relationship Id="rId25" Type="http://schemas.openxmlformats.org/officeDocument/2006/relationships/hyperlink" Target="https://regents.la.gov/2020-facilities-buildings-rooms-and-class-utilization-edits-by-institution/" TargetMode="External"/><Relationship Id="rId2" Type="http://schemas.openxmlformats.org/officeDocument/2006/relationships/settings" Target="settings.xml"/><Relationship Id="rId16" Type="http://schemas.openxmlformats.org/officeDocument/2006/relationships/hyperlink" Target="http://www.mybrcc.edu/academics/mastersyllabi/index.php" TargetMode="External"/><Relationship Id="rId20" Type="http://schemas.openxmlformats.org/officeDocument/2006/relationships/hyperlink" Target="https://nces.ed.gov/collegenavigator/?q=baton+rouge+community&amp;s=all&amp;id=437103" TargetMode="External"/><Relationship Id="rId1" Type="http://schemas.openxmlformats.org/officeDocument/2006/relationships/styles" Target="styles.xml"/><Relationship Id="rId6" Type="http://schemas.openxmlformats.org/officeDocument/2006/relationships/hyperlink" Target="https://www.mybrcc.edu/about_brcc/irpa/institutional_research.php" TargetMode="External"/><Relationship Id="rId11" Type="http://schemas.openxmlformats.org/officeDocument/2006/relationships/hyperlink" Target="https://nces.ed.gov/collegenavigator/?q=baton+rouge+community&amp;s=all&amp;id=437103" TargetMode="External"/><Relationship Id="rId24" Type="http://schemas.openxmlformats.org/officeDocument/2006/relationships/hyperlink" Target="https://www.mybrcc.edu/about_brcc/irpa/sap.php" TargetMode="External"/><Relationship Id="rId5" Type="http://schemas.openxmlformats.org/officeDocument/2006/relationships/hyperlink" Target="http://www.mybrcc.edu/enrollment/" TargetMode="External"/><Relationship Id="rId15" Type="http://schemas.openxmlformats.org/officeDocument/2006/relationships/hyperlink" Target="http://www.mybrcc.edu/about_brcc/irpa/POsforHCR69Dec2018.pdf" TargetMode="External"/><Relationship Id="rId23" Type="http://schemas.openxmlformats.org/officeDocument/2006/relationships/hyperlink" Target="https://www.mybrcc.edu/about_brcc/irpa/sap.php" TargetMode="External"/><Relationship Id="rId28" Type="http://schemas.openxmlformats.org/officeDocument/2006/relationships/theme" Target="theme/theme1.xml"/><Relationship Id="rId10" Type="http://schemas.openxmlformats.org/officeDocument/2006/relationships/hyperlink" Target="https://nces.ed.gov/collegenavigator/?q=baton+rouge+community&amp;s=all&amp;id=437103" TargetMode="External"/><Relationship Id="rId19" Type="http://schemas.openxmlformats.org/officeDocument/2006/relationships/hyperlink" Target="https://www.mybrcc.edu/about_brcc/policy_index/student_affairs/policies/5553SatisfactoryAcademicProgress20161020.pdf" TargetMode="External"/><Relationship Id="rId4" Type="http://schemas.openxmlformats.org/officeDocument/2006/relationships/hyperlink" Target="http://www.mybrcc.edu/about_brcc/mission.php" TargetMode="External"/><Relationship Id="rId9" Type="http://schemas.openxmlformats.org/officeDocument/2006/relationships/hyperlink" Target="https://www.mybrcc.edu/financial_aid/npc/index.html" TargetMode="External"/><Relationship Id="rId14" Type="http://schemas.openxmlformats.org/officeDocument/2006/relationships/hyperlink" Target="https://www.mybrcc.edu/about_brcc/irpa/BRCCAssessProcessChart.jpg" TargetMode="External"/><Relationship Id="rId22" Type="http://schemas.openxmlformats.org/officeDocument/2006/relationships/hyperlink" Target="https://apps.regents.state.la.us/Reports/Report.aspx?reportPath=/Completer/CMPLTT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1271</Words>
  <Characters>7249</Characters>
  <Application>Microsoft Office Word</Application>
  <DocSecurity>0</DocSecurity>
  <Lines>60</Lines>
  <Paragraphs>17</Paragraphs>
  <ScaleCrop>false</ScaleCrop>
  <Company>South Louisiana Community College</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Miller</dc:creator>
  <cp:keywords/>
  <dc:description/>
  <cp:lastModifiedBy>Charles Miller</cp:lastModifiedBy>
  <cp:revision>4</cp:revision>
  <dcterms:created xsi:type="dcterms:W3CDTF">2022-12-09T18:12:00Z</dcterms:created>
  <dcterms:modified xsi:type="dcterms:W3CDTF">2022-12-09T18:13:00Z</dcterms:modified>
</cp:coreProperties>
</file>