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386405"/>
        <w:docPartObj>
          <w:docPartGallery w:val="Cover Pages"/>
          <w:docPartUnique/>
        </w:docPartObj>
      </w:sdtPr>
      <w:sdtEndPr>
        <w:rPr>
          <w:sz w:val="24"/>
          <w:szCs w:val="24"/>
        </w:rPr>
      </w:sdtEndPr>
      <w:sdtContent>
        <w:p w:rsidR="00AA781B" w:rsidRPr="00781B74" w:rsidRDefault="00AA781B">
          <w:pPr>
            <w:rPr>
              <w:sz w:val="24"/>
              <w:szCs w:val="24"/>
            </w:rPr>
          </w:pPr>
        </w:p>
        <w:p w:rsidR="00AA781B" w:rsidRPr="00781B74" w:rsidRDefault="00271F7E">
          <w:pPr>
            <w:rPr>
              <w:sz w:val="24"/>
              <w:szCs w:val="24"/>
            </w:rPr>
          </w:pPr>
          <w:r>
            <w:rPr>
              <w:noProof/>
              <w:sz w:val="24"/>
              <w:szCs w:val="24"/>
              <w:lang w:eastAsia="zh-TW"/>
            </w:rPr>
            <w:pict>
              <v:group id="_x0000_s1026"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72"/>
                              <w:szCs w:val="72"/>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76363A" w:rsidRDefault="0076363A">
                              <w:pPr>
                                <w:pStyle w:val="NoSpacing"/>
                                <w:rPr>
                                  <w:color w:val="FFFFFF" w:themeColor="background1"/>
                                  <w:sz w:val="80"/>
                                  <w:szCs w:val="80"/>
                                </w:rPr>
                              </w:pPr>
                              <w:r>
                                <w:rPr>
                                  <w:color w:val="FFFFFF" w:themeColor="background1"/>
                                  <w:sz w:val="72"/>
                                  <w:szCs w:val="72"/>
                                </w:rPr>
                                <w:t>Lumina Foundation for Education</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rsidR="0076363A" w:rsidRPr="009A0036" w:rsidRDefault="0076363A" w:rsidP="009A0036">
                              <w:pPr>
                                <w:pStyle w:val="NoSpacing"/>
                                <w:rPr>
                                  <w:color w:val="FFFFFF" w:themeColor="background1"/>
                                  <w:sz w:val="40"/>
                                  <w:szCs w:val="40"/>
                                </w:rPr>
                              </w:pPr>
                              <w:r>
                                <w:rPr>
                                  <w:color w:val="FFFFFF" w:themeColor="background1"/>
                                  <w:sz w:val="40"/>
                                  <w:szCs w:val="40"/>
                                </w:rPr>
                                <w:t>Baton Rouge Community College</w:t>
                              </w:r>
                            </w:p>
                          </w:sdtContent>
                        </w:sdt>
                        <w:p w:rsidR="0076363A" w:rsidRDefault="0076363A" w:rsidP="000D5EF4">
                          <w:pPr>
                            <w:pStyle w:val="NoSpacing"/>
                            <w:rPr>
                              <w:color w:val="FFFFFF" w:themeColor="background1"/>
                              <w:sz w:val="24"/>
                              <w:szCs w:val="24"/>
                            </w:rPr>
                          </w:pPr>
                          <w:r w:rsidRPr="00A73450">
                            <w:rPr>
                              <w:color w:val="FFFFFF" w:themeColor="background1"/>
                              <w:sz w:val="24"/>
                              <w:szCs w:val="24"/>
                            </w:rPr>
                            <w:t>Myrtle</w:t>
                          </w:r>
                          <w:r>
                            <w:rPr>
                              <w:color w:val="FFFFFF" w:themeColor="background1"/>
                              <w:sz w:val="24"/>
                              <w:szCs w:val="24"/>
                            </w:rPr>
                            <w:t xml:space="preserve"> E. B. </w:t>
                          </w:r>
                          <w:r w:rsidRPr="00A73450">
                            <w:rPr>
                              <w:color w:val="FFFFFF" w:themeColor="background1"/>
                              <w:sz w:val="24"/>
                              <w:szCs w:val="24"/>
                            </w:rPr>
                            <w:t xml:space="preserve">Dorsey, </w:t>
                          </w:r>
                          <w:r>
                            <w:rPr>
                              <w:color w:val="FFFFFF" w:themeColor="background1"/>
                              <w:sz w:val="24"/>
                              <w:szCs w:val="24"/>
                            </w:rPr>
                            <w:t>Ph.D.</w:t>
                          </w:r>
                        </w:p>
                        <w:p w:rsidR="0076363A" w:rsidRPr="00A73450" w:rsidRDefault="0076363A" w:rsidP="000D5EF4">
                          <w:pPr>
                            <w:pStyle w:val="NoSpacing"/>
                            <w:rPr>
                              <w:color w:val="FFFFFF" w:themeColor="background1"/>
                              <w:sz w:val="24"/>
                              <w:szCs w:val="24"/>
                            </w:rPr>
                          </w:pPr>
                          <w:r w:rsidRPr="00A73450">
                            <w:rPr>
                              <w:color w:val="FFFFFF" w:themeColor="background1"/>
                              <w:sz w:val="24"/>
                              <w:szCs w:val="24"/>
                            </w:rPr>
                            <w:t>Chancellor</w:t>
                          </w:r>
                        </w:p>
                        <w:p w:rsidR="0076363A" w:rsidRPr="009A0036" w:rsidRDefault="0076363A" w:rsidP="009A0036">
                          <w:pPr>
                            <w:pStyle w:val="NoSpacing"/>
                            <w:rPr>
                              <w:color w:val="FFFFFF" w:themeColor="background1"/>
                              <w:sz w:val="40"/>
                              <w:szCs w:val="40"/>
                            </w:rPr>
                          </w:pPr>
                        </w:p>
                        <w:p w:rsidR="0076363A" w:rsidRDefault="0076363A">
                          <w:pPr>
                            <w:pStyle w:val="NoSpacing"/>
                            <w:rPr>
                              <w:color w:val="FFFFFF" w:themeColor="background1"/>
                            </w:rPr>
                          </w:pPr>
                        </w:p>
                        <w:p w:rsidR="0076363A" w:rsidRDefault="0076363A">
                          <w:pPr>
                            <w:pStyle w:val="NoSpacing"/>
                            <w:rPr>
                              <w:color w:val="FFFFFF" w:themeColor="background1"/>
                            </w:rPr>
                          </w:pPr>
                        </w:p>
                        <w:p w:rsidR="0076363A" w:rsidRDefault="0076363A">
                          <w:pPr>
                            <w:pStyle w:val="NoSpacing"/>
                            <w:rPr>
                              <w:color w:val="FFFFFF" w:themeColor="background1"/>
                            </w:rPr>
                          </w:pPr>
                        </w:p>
                        <w:p w:rsidR="0076363A" w:rsidRDefault="0076363A">
                          <w:pPr>
                            <w:pStyle w:val="NoSpacing"/>
                            <w:rPr>
                              <w:color w:val="FFFFFF" w:themeColor="background1"/>
                            </w:rPr>
                          </w:pPr>
                        </w:p>
                        <w:p w:rsidR="0076363A" w:rsidRDefault="0076363A">
                          <w:pPr>
                            <w:pStyle w:val="NoSpacing"/>
                            <w:rPr>
                              <w:color w:val="FFFFFF" w:themeColor="background1"/>
                            </w:rPr>
                          </w:pPr>
                        </w:p>
                        <w:p w:rsidR="0076363A" w:rsidRDefault="0076363A">
                          <w:pPr>
                            <w:pStyle w:val="NoSpacing"/>
                            <w:rPr>
                              <w:color w:val="FFFFFF" w:themeColor="background1"/>
                            </w:rPr>
                          </w:pPr>
                        </w:p>
                        <w:p w:rsidR="0076363A" w:rsidRDefault="0076363A">
                          <w:pPr>
                            <w:pStyle w:val="NoSpacing"/>
                            <w:rPr>
                              <w:color w:val="FFFFFF" w:themeColor="background1"/>
                            </w:rPr>
                          </w:pPr>
                        </w:p>
                        <w:p w:rsidR="0076363A" w:rsidRPr="00A73450" w:rsidRDefault="0076363A" w:rsidP="000D5EF4">
                          <w:pPr>
                            <w:pStyle w:val="NoSpacing"/>
                            <w:rPr>
                              <w:color w:val="FFFFFF" w:themeColor="background1"/>
                              <w:sz w:val="20"/>
                              <w:szCs w:val="20"/>
                            </w:rPr>
                          </w:pPr>
                          <w:r w:rsidRPr="00A73450">
                            <w:rPr>
                              <w:color w:val="FFFFFF" w:themeColor="background1"/>
                              <w:sz w:val="20"/>
                              <w:szCs w:val="20"/>
                            </w:rPr>
                            <w:t>Roosevelt Charles, Project Director</w:t>
                          </w:r>
                        </w:p>
                        <w:p w:rsidR="0076363A" w:rsidRPr="00A73450" w:rsidRDefault="0076363A" w:rsidP="000D5EF4">
                          <w:pPr>
                            <w:pStyle w:val="NoSpacing"/>
                            <w:rPr>
                              <w:color w:val="FFFFFF" w:themeColor="background1"/>
                              <w:sz w:val="20"/>
                              <w:szCs w:val="20"/>
                            </w:rPr>
                          </w:pPr>
                          <w:r w:rsidRPr="00A73450">
                            <w:rPr>
                              <w:color w:val="FFFFFF" w:themeColor="background1"/>
                              <w:sz w:val="20"/>
                              <w:szCs w:val="20"/>
                            </w:rPr>
                            <w:t>Dr. Shana Corvers,</w:t>
                          </w:r>
                          <w:r>
                            <w:rPr>
                              <w:color w:val="FFFFFF" w:themeColor="background1"/>
                              <w:sz w:val="20"/>
                              <w:szCs w:val="20"/>
                            </w:rPr>
                            <w:t xml:space="preserve"> Director of</w:t>
                          </w:r>
                          <w:r w:rsidRPr="00A73450">
                            <w:rPr>
                              <w:color w:val="FFFFFF" w:themeColor="background1"/>
                              <w:sz w:val="20"/>
                              <w:szCs w:val="20"/>
                            </w:rPr>
                            <w:t xml:space="preserve"> Institutional Research &amp; Planning</w:t>
                          </w:r>
                        </w:p>
                        <w:p w:rsidR="0076363A" w:rsidRPr="00A73450" w:rsidRDefault="0076363A" w:rsidP="000D5EF4">
                          <w:pPr>
                            <w:pStyle w:val="NoSpacing"/>
                            <w:rPr>
                              <w:color w:val="FFFFFF" w:themeColor="background1"/>
                              <w:sz w:val="20"/>
                              <w:szCs w:val="20"/>
                            </w:rPr>
                          </w:pPr>
                          <w:r w:rsidRPr="00A73450">
                            <w:rPr>
                              <w:color w:val="FFFFFF" w:themeColor="background1"/>
                              <w:sz w:val="20"/>
                              <w:szCs w:val="20"/>
                            </w:rPr>
                            <w:t xml:space="preserve">Ann Zanders, </w:t>
                          </w:r>
                          <w:r>
                            <w:rPr>
                              <w:color w:val="FFFFFF" w:themeColor="background1"/>
                              <w:sz w:val="20"/>
                              <w:szCs w:val="20"/>
                            </w:rPr>
                            <w:t xml:space="preserve">Executive </w:t>
                          </w:r>
                          <w:r w:rsidRPr="00A73450">
                            <w:rPr>
                              <w:color w:val="FFFFFF" w:themeColor="background1"/>
                              <w:sz w:val="20"/>
                              <w:szCs w:val="20"/>
                            </w:rPr>
                            <w:t xml:space="preserve">Director </w:t>
                          </w:r>
                          <w:r>
                            <w:rPr>
                              <w:color w:val="FFFFFF" w:themeColor="background1"/>
                              <w:sz w:val="20"/>
                              <w:szCs w:val="20"/>
                            </w:rPr>
                            <w:t>for</w:t>
                          </w:r>
                          <w:r w:rsidRPr="00A73450">
                            <w:rPr>
                              <w:color w:val="FFFFFF" w:themeColor="background1"/>
                              <w:sz w:val="20"/>
                              <w:szCs w:val="20"/>
                            </w:rPr>
                            <w:t xml:space="preserve"> Institutional </w:t>
                          </w:r>
                          <w:r>
                            <w:rPr>
                              <w:color w:val="FFFFFF" w:themeColor="background1"/>
                              <w:sz w:val="20"/>
                              <w:szCs w:val="20"/>
                            </w:rPr>
                            <w:t>Advancement</w:t>
                          </w:r>
                        </w:p>
                        <w:p w:rsidR="0076363A" w:rsidRPr="00A73450" w:rsidRDefault="0076363A" w:rsidP="000D5EF4">
                          <w:pPr>
                            <w:pStyle w:val="NoSpacing"/>
                            <w:rPr>
                              <w:color w:val="FFFFFF" w:themeColor="background1"/>
                              <w:sz w:val="20"/>
                              <w:szCs w:val="20"/>
                            </w:rPr>
                          </w:pPr>
                        </w:p>
                        <w:p w:rsidR="0076363A" w:rsidRPr="00A73450" w:rsidRDefault="0076363A" w:rsidP="000D5EF4">
                          <w:pPr>
                            <w:pStyle w:val="NoSpacing"/>
                            <w:rPr>
                              <w:color w:val="FFFFFF" w:themeColor="background1"/>
                              <w:sz w:val="20"/>
                              <w:szCs w:val="20"/>
                            </w:rPr>
                          </w:pPr>
                        </w:p>
                        <w:p w:rsidR="0076363A" w:rsidRPr="00A73450" w:rsidRDefault="0076363A" w:rsidP="000D5EF4">
                          <w:pPr>
                            <w:rPr>
                              <w:sz w:val="20"/>
                              <w:szCs w:val="20"/>
                            </w:rPr>
                          </w:pPr>
                        </w:p>
                        <w:p w:rsidR="0076363A" w:rsidRDefault="0076363A" w:rsidP="000D5EF4">
                          <w:pPr>
                            <w:pStyle w:val="NoSpacing"/>
                            <w:jc w:val="cente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0-09-30T00:00:00Z">
                              <w:dateFormat w:val="yyyy"/>
                              <w:lid w:val="en-US"/>
                              <w:storeMappedDataAs w:val="dateTime"/>
                              <w:calendar w:val="gregorian"/>
                            </w:date>
                          </w:sdtPr>
                          <w:sdtContent>
                            <w:p w:rsidR="0076363A" w:rsidRDefault="0076363A">
                              <w:pPr>
                                <w:jc w:val="center"/>
                                <w:rPr>
                                  <w:color w:val="FFFFFF" w:themeColor="background1"/>
                                  <w:sz w:val="48"/>
                                  <w:szCs w:val="52"/>
                                </w:rPr>
                              </w:pPr>
                              <w:r>
                                <w:rPr>
                                  <w:color w:val="FFFFFF" w:themeColor="background1"/>
                                  <w:sz w:val="52"/>
                                  <w:szCs w:val="52"/>
                                </w:rPr>
                                <w:t>2010</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76363A" w:rsidRDefault="0076363A">
                              <w:pPr>
                                <w:pStyle w:val="NoSpacing"/>
                                <w:jc w:val="right"/>
                                <w:rPr>
                                  <w:color w:val="FFFFFF" w:themeColor="background1"/>
                                </w:rPr>
                              </w:pPr>
                              <w:r>
                                <w:rPr>
                                  <w:color w:val="FFFFFF" w:themeColor="background1"/>
                                </w:rPr>
                                <w:t>Narrative Report 2009-10</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76363A" w:rsidRDefault="0076363A">
                              <w:pPr>
                                <w:pStyle w:val="NoSpacing"/>
                                <w:jc w:val="right"/>
                                <w:rPr>
                                  <w:color w:val="FFFFFF" w:themeColor="background1"/>
                                </w:rPr>
                              </w:pPr>
                              <w:r>
                                <w:rPr>
                                  <w:color w:val="FFFFFF" w:themeColor="background1"/>
                                </w:rPr>
                                <w:t>BRCC</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0-09-30T00:00:00Z">
                              <w:dateFormat w:val="M/d/yyyy"/>
                              <w:lid w:val="en-US"/>
                              <w:storeMappedDataAs w:val="dateTime"/>
                              <w:calendar w:val="gregorian"/>
                            </w:date>
                          </w:sdtPr>
                          <w:sdtContent>
                            <w:p w:rsidR="0076363A" w:rsidRDefault="0076363A">
                              <w:pPr>
                                <w:pStyle w:val="NoSpacing"/>
                                <w:jc w:val="right"/>
                                <w:rPr>
                                  <w:color w:val="FFFFFF" w:themeColor="background1"/>
                                </w:rPr>
                              </w:pPr>
                              <w:r>
                                <w:rPr>
                                  <w:color w:val="FFFFFF" w:themeColor="background1"/>
                                </w:rPr>
                                <w:t>9/30/2010</w:t>
                              </w:r>
                            </w:p>
                          </w:sdtContent>
                        </w:sdt>
                      </w:txbxContent>
                    </v:textbox>
                  </v:rect>
                </v:group>
                <w10:wrap anchorx="page" anchory="page"/>
              </v:group>
            </w:pict>
          </w:r>
        </w:p>
        <w:p w:rsidR="00AA781B" w:rsidRPr="00781B74" w:rsidRDefault="00AA781B">
          <w:pPr>
            <w:rPr>
              <w:sz w:val="24"/>
              <w:szCs w:val="24"/>
            </w:rPr>
          </w:pPr>
          <w:r w:rsidRPr="00781B74">
            <w:rPr>
              <w:sz w:val="24"/>
              <w:szCs w:val="24"/>
            </w:rPr>
            <w:br w:type="page"/>
          </w:r>
        </w:p>
      </w:sdtContent>
    </w:sdt>
    <w:p w:rsidR="00E427EE" w:rsidRPr="00781B74" w:rsidRDefault="00E427EE" w:rsidP="00E427EE">
      <w:pPr>
        <w:pStyle w:val="NoSpacing"/>
        <w:jc w:val="center"/>
        <w:rPr>
          <w:b/>
          <w:sz w:val="24"/>
          <w:szCs w:val="24"/>
        </w:rPr>
      </w:pPr>
      <w:r w:rsidRPr="00781B74">
        <w:rPr>
          <w:b/>
          <w:sz w:val="24"/>
          <w:szCs w:val="24"/>
        </w:rPr>
        <w:lastRenderedPageBreak/>
        <w:t>Lumina Foundation for Education</w:t>
      </w:r>
    </w:p>
    <w:p w:rsidR="00E427EE" w:rsidRPr="00781B74" w:rsidRDefault="00E427EE" w:rsidP="00E427EE">
      <w:pPr>
        <w:pStyle w:val="NoSpacing"/>
        <w:jc w:val="center"/>
        <w:rPr>
          <w:b/>
          <w:sz w:val="24"/>
          <w:szCs w:val="24"/>
        </w:rPr>
      </w:pPr>
      <w:r w:rsidRPr="00781B74">
        <w:rPr>
          <w:b/>
          <w:sz w:val="24"/>
          <w:szCs w:val="24"/>
        </w:rPr>
        <w:t>Grantee Interim Narrative Report Outline</w:t>
      </w:r>
    </w:p>
    <w:p w:rsidR="00E427EE" w:rsidRPr="00781B74" w:rsidRDefault="00E427EE" w:rsidP="00E427EE">
      <w:pPr>
        <w:pStyle w:val="NoSpacing"/>
        <w:jc w:val="center"/>
        <w:rPr>
          <w:b/>
          <w:sz w:val="24"/>
          <w:szCs w:val="24"/>
        </w:rPr>
      </w:pPr>
    </w:p>
    <w:p w:rsidR="00E427EE" w:rsidRPr="00781B74" w:rsidRDefault="00E427EE" w:rsidP="00E427EE">
      <w:pPr>
        <w:pStyle w:val="NoSpacing"/>
        <w:rPr>
          <w:sz w:val="24"/>
          <w:szCs w:val="24"/>
        </w:rPr>
      </w:pPr>
      <w:r w:rsidRPr="00781B74">
        <w:rPr>
          <w:b/>
          <w:sz w:val="24"/>
          <w:szCs w:val="24"/>
        </w:rPr>
        <w:t xml:space="preserve">Legal Name of Organization: </w:t>
      </w:r>
      <w:r w:rsidRPr="00781B74">
        <w:rPr>
          <w:sz w:val="24"/>
          <w:szCs w:val="24"/>
        </w:rPr>
        <w:t xml:space="preserve"> Baton Rouge Community College</w:t>
      </w:r>
    </w:p>
    <w:p w:rsidR="00E427EE" w:rsidRPr="00781B74" w:rsidRDefault="00E427EE" w:rsidP="00E427EE">
      <w:pPr>
        <w:pStyle w:val="NoSpacing"/>
        <w:rPr>
          <w:sz w:val="24"/>
          <w:szCs w:val="24"/>
        </w:rPr>
      </w:pPr>
      <w:r w:rsidRPr="00781B74">
        <w:rPr>
          <w:b/>
          <w:sz w:val="24"/>
          <w:szCs w:val="24"/>
        </w:rPr>
        <w:t>Common Name of Organization:</w:t>
      </w:r>
      <w:r w:rsidRPr="00781B74">
        <w:rPr>
          <w:sz w:val="24"/>
          <w:szCs w:val="24"/>
        </w:rPr>
        <w:t xml:space="preserve">  BRCC</w:t>
      </w:r>
    </w:p>
    <w:p w:rsidR="00E427EE" w:rsidRPr="00781B74" w:rsidRDefault="00E427EE" w:rsidP="00E427EE">
      <w:pPr>
        <w:pStyle w:val="NoSpacing"/>
        <w:rPr>
          <w:sz w:val="24"/>
          <w:szCs w:val="24"/>
        </w:rPr>
      </w:pPr>
      <w:r w:rsidRPr="00781B74">
        <w:rPr>
          <w:b/>
          <w:sz w:val="24"/>
          <w:szCs w:val="24"/>
        </w:rPr>
        <w:t>Lumina Foundation Issued Grant Number:</w:t>
      </w:r>
      <w:r w:rsidRPr="00781B74">
        <w:rPr>
          <w:sz w:val="24"/>
          <w:szCs w:val="24"/>
        </w:rPr>
        <w:t xml:space="preserve">  5164</w:t>
      </w:r>
    </w:p>
    <w:p w:rsidR="00E427EE" w:rsidRPr="00781B74" w:rsidRDefault="00E427EE" w:rsidP="00E427EE">
      <w:pPr>
        <w:pStyle w:val="NoSpacing"/>
        <w:rPr>
          <w:sz w:val="24"/>
          <w:szCs w:val="24"/>
        </w:rPr>
      </w:pPr>
      <w:r w:rsidRPr="00781B74">
        <w:rPr>
          <w:b/>
          <w:sz w:val="24"/>
          <w:szCs w:val="24"/>
        </w:rPr>
        <w:t xml:space="preserve">Grant start date: </w:t>
      </w:r>
      <w:r w:rsidRPr="00781B74">
        <w:rPr>
          <w:sz w:val="24"/>
          <w:szCs w:val="24"/>
        </w:rPr>
        <w:t>07/01/2007      Grant end date:     06/30/2010</w:t>
      </w:r>
    </w:p>
    <w:p w:rsidR="00E427EE" w:rsidRPr="00781B74" w:rsidRDefault="00E427EE" w:rsidP="00E427EE">
      <w:pPr>
        <w:pStyle w:val="NoSpacing"/>
        <w:rPr>
          <w:sz w:val="24"/>
          <w:szCs w:val="24"/>
        </w:rPr>
      </w:pPr>
      <w:r w:rsidRPr="00781B74">
        <w:rPr>
          <w:b/>
          <w:sz w:val="24"/>
          <w:szCs w:val="24"/>
        </w:rPr>
        <w:t>Period covered by report:</w:t>
      </w:r>
      <w:r w:rsidRPr="00781B74">
        <w:rPr>
          <w:sz w:val="24"/>
          <w:szCs w:val="24"/>
        </w:rPr>
        <w:t xml:space="preserve">  08/01/200</w:t>
      </w:r>
      <w:r w:rsidR="004F23B4">
        <w:rPr>
          <w:sz w:val="24"/>
          <w:szCs w:val="24"/>
        </w:rPr>
        <w:t>9</w:t>
      </w:r>
      <w:r w:rsidRPr="00781B74">
        <w:rPr>
          <w:sz w:val="24"/>
          <w:szCs w:val="24"/>
        </w:rPr>
        <w:t xml:space="preserve"> – 07/31/20</w:t>
      </w:r>
      <w:r w:rsidR="004F23B4">
        <w:rPr>
          <w:sz w:val="24"/>
          <w:szCs w:val="24"/>
        </w:rPr>
        <w:t>10</w:t>
      </w:r>
    </w:p>
    <w:p w:rsidR="00E427EE" w:rsidRPr="00772D8B" w:rsidRDefault="00E427EE" w:rsidP="00E427EE">
      <w:pPr>
        <w:pStyle w:val="NoSpacing"/>
        <w:rPr>
          <w:sz w:val="24"/>
          <w:szCs w:val="24"/>
        </w:rPr>
      </w:pPr>
    </w:p>
    <w:p w:rsidR="00E427EE" w:rsidRPr="00772D8B" w:rsidRDefault="00E427EE" w:rsidP="00E427EE">
      <w:pPr>
        <w:pStyle w:val="NoSpacing"/>
        <w:rPr>
          <w:b/>
          <w:sz w:val="24"/>
          <w:szCs w:val="24"/>
        </w:rPr>
      </w:pPr>
      <w:r w:rsidRPr="00772D8B">
        <w:rPr>
          <w:b/>
          <w:sz w:val="24"/>
          <w:szCs w:val="24"/>
        </w:rPr>
        <w:t>Progress on Goals, Activities, and Timeline</w:t>
      </w:r>
    </w:p>
    <w:p w:rsidR="00E427EE" w:rsidRPr="00772D8B" w:rsidRDefault="00E427EE" w:rsidP="00E427EE">
      <w:pPr>
        <w:pStyle w:val="NoSpacing"/>
        <w:rPr>
          <w:sz w:val="24"/>
          <w:szCs w:val="24"/>
        </w:rPr>
      </w:pPr>
    </w:p>
    <w:p w:rsidR="00E427EE" w:rsidRPr="00772D8B" w:rsidRDefault="00E427EE" w:rsidP="00E427EE">
      <w:pPr>
        <w:pStyle w:val="NoSpacing"/>
        <w:numPr>
          <w:ilvl w:val="0"/>
          <w:numId w:val="11"/>
        </w:numPr>
        <w:rPr>
          <w:b/>
          <w:sz w:val="24"/>
          <w:szCs w:val="24"/>
        </w:rPr>
      </w:pPr>
      <w:r w:rsidRPr="00772D8B">
        <w:rPr>
          <w:b/>
          <w:sz w:val="24"/>
          <w:szCs w:val="24"/>
        </w:rPr>
        <w:t>List the major objective of the project as outlined in your proposal</w:t>
      </w:r>
    </w:p>
    <w:p w:rsidR="00B22636" w:rsidRPr="00772D8B" w:rsidRDefault="00B22636" w:rsidP="00DC5D5A">
      <w:pPr>
        <w:pStyle w:val="ListParagraph"/>
        <w:numPr>
          <w:ilvl w:val="0"/>
          <w:numId w:val="36"/>
        </w:numPr>
        <w:rPr>
          <w:noProof/>
        </w:rPr>
      </w:pPr>
      <w:r w:rsidRPr="00772D8B">
        <w:rPr>
          <w:noProof/>
        </w:rPr>
        <w:t xml:space="preserve">Expand availability of first-year student experiences </w:t>
      </w:r>
      <w:r w:rsidR="003E6AC2" w:rsidRPr="00772D8B">
        <w:rPr>
          <w:noProof/>
        </w:rPr>
        <w:t>{Objective 1}</w:t>
      </w:r>
    </w:p>
    <w:p w:rsidR="00B22636" w:rsidRPr="00772D8B" w:rsidRDefault="00B22636" w:rsidP="00DC5D5A">
      <w:pPr>
        <w:pStyle w:val="ListParagraph"/>
        <w:numPr>
          <w:ilvl w:val="0"/>
          <w:numId w:val="36"/>
        </w:numPr>
        <w:rPr>
          <w:noProof/>
        </w:rPr>
      </w:pPr>
      <w:r w:rsidRPr="00772D8B">
        <w:rPr>
          <w:noProof/>
        </w:rPr>
        <w:t>Track course completion rates in the College Success Skills (CSSK) linked with College Algebra and</w:t>
      </w:r>
      <w:r w:rsidR="003C6562" w:rsidRPr="00772D8B">
        <w:rPr>
          <w:noProof/>
        </w:rPr>
        <w:t xml:space="preserve"> </w:t>
      </w:r>
      <w:r w:rsidRPr="00772D8B">
        <w:rPr>
          <w:noProof/>
        </w:rPr>
        <w:t>Developmental Math</w:t>
      </w:r>
      <w:r w:rsidR="003E6AC2" w:rsidRPr="00772D8B">
        <w:rPr>
          <w:noProof/>
        </w:rPr>
        <w:t xml:space="preserve"> {Objective 2}</w:t>
      </w:r>
    </w:p>
    <w:p w:rsidR="00B22636" w:rsidRPr="00772D8B" w:rsidRDefault="00B22636" w:rsidP="00DC5D5A">
      <w:pPr>
        <w:pStyle w:val="ListParagraph"/>
        <w:numPr>
          <w:ilvl w:val="0"/>
          <w:numId w:val="36"/>
        </w:numPr>
        <w:rPr>
          <w:bCs/>
          <w:noProof/>
        </w:rPr>
      </w:pPr>
      <w:r w:rsidRPr="00772D8B">
        <w:rPr>
          <w:rFonts w:eastAsia="Calibri"/>
          <w:bCs/>
          <w:noProof/>
        </w:rPr>
        <w:t>Increase percentage of first-time, full-time entering freshman progressing to the second year</w:t>
      </w:r>
      <w:r w:rsidR="003E6AC2" w:rsidRPr="00772D8B">
        <w:rPr>
          <w:rFonts w:eastAsia="Calibri"/>
          <w:bCs/>
          <w:noProof/>
        </w:rPr>
        <w:t xml:space="preserve"> {Objective 3}</w:t>
      </w:r>
    </w:p>
    <w:p w:rsidR="00B22636" w:rsidRPr="00772D8B" w:rsidRDefault="00B22636" w:rsidP="00DC5D5A">
      <w:pPr>
        <w:pStyle w:val="ListParagraph"/>
        <w:numPr>
          <w:ilvl w:val="0"/>
          <w:numId w:val="36"/>
        </w:numPr>
        <w:rPr>
          <w:bCs/>
          <w:noProof/>
        </w:rPr>
      </w:pPr>
      <w:r w:rsidRPr="00772D8B">
        <w:rPr>
          <w:rFonts w:eastAsia="Calibri"/>
          <w:bCs/>
          <w:noProof/>
        </w:rPr>
        <w:t>Increase three-year graduation rate</w:t>
      </w:r>
      <w:r w:rsidR="003E6AC2" w:rsidRPr="00772D8B">
        <w:rPr>
          <w:rFonts w:eastAsia="Calibri"/>
          <w:bCs/>
          <w:noProof/>
        </w:rPr>
        <w:t xml:space="preserve"> {Objective 4}</w:t>
      </w:r>
    </w:p>
    <w:p w:rsidR="00772D8B" w:rsidRPr="00772D8B" w:rsidRDefault="00B22636" w:rsidP="00772D8B">
      <w:pPr>
        <w:pStyle w:val="ListParagraph"/>
        <w:numPr>
          <w:ilvl w:val="0"/>
          <w:numId w:val="11"/>
        </w:numPr>
        <w:rPr>
          <w:b/>
          <w:bCs/>
          <w:noProof/>
          <w:sz w:val="24"/>
          <w:szCs w:val="24"/>
        </w:rPr>
      </w:pPr>
      <w:r w:rsidRPr="00772D8B">
        <w:rPr>
          <w:b/>
          <w:bCs/>
          <w:noProof/>
          <w:sz w:val="24"/>
          <w:szCs w:val="24"/>
        </w:rPr>
        <w:t>Describe major grant milestones and the progress you have made towards achieving these objectives within your proposed timeline.</w:t>
      </w:r>
      <w:r w:rsidR="00E427EE" w:rsidRPr="00772D8B">
        <w:rPr>
          <w:rFonts w:ascii="Calibri" w:eastAsia="Calibri" w:hAnsi="Calibri" w:cs="Times New Roman"/>
          <w:b/>
          <w:bCs/>
          <w:noProof/>
          <w:sz w:val="24"/>
          <w:szCs w:val="24"/>
        </w:rPr>
        <w:t xml:space="preserve">  </w:t>
      </w:r>
    </w:p>
    <w:p w:rsidR="007D6618" w:rsidRPr="00DA3706" w:rsidRDefault="007D6618" w:rsidP="007D6618">
      <w:pPr>
        <w:pStyle w:val="ListParagraph"/>
        <w:rPr>
          <w:b/>
          <w:bCs/>
          <w:noProof/>
          <w:sz w:val="24"/>
          <w:szCs w:val="24"/>
        </w:rPr>
      </w:pPr>
      <w:r w:rsidRPr="00772D8B">
        <w:t>The Lumina Journey</w:t>
      </w:r>
    </w:p>
    <w:p w:rsidR="007D6618" w:rsidRPr="00DA3706" w:rsidRDefault="007D6618" w:rsidP="007D6618">
      <w:pPr>
        <w:pStyle w:val="ListParagraph"/>
        <w:rPr>
          <w:b/>
          <w:bCs/>
          <w:noProof/>
          <w:sz w:val="24"/>
          <w:szCs w:val="24"/>
        </w:rPr>
      </w:pPr>
      <w:r w:rsidRPr="00772D8B">
        <w:t xml:space="preserve">As we reflect back on the beginning of this journey, </w:t>
      </w:r>
      <w:r>
        <w:t xml:space="preserve">our first ever </w:t>
      </w:r>
      <w:r w:rsidRPr="00772D8B">
        <w:t xml:space="preserve">cohort data </w:t>
      </w:r>
      <w:r>
        <w:t>presentation shocked everyone in attendance</w:t>
      </w:r>
      <w:r w:rsidRPr="00772D8B">
        <w:t>.  Our faculty and staff thought that our students were graduating and going on to employment or a four-year institution.  Since that initial campus-wide meeting, much has progressed at BRCC</w:t>
      </w:r>
      <w:r>
        <w:t xml:space="preserve">.  Due to executive leadership </w:t>
      </w:r>
      <w:r w:rsidRPr="00772D8B">
        <w:t xml:space="preserve">embracing Lumina principles, </w:t>
      </w:r>
      <w:r>
        <w:t>the college</w:t>
      </w:r>
      <w:r w:rsidRPr="00772D8B">
        <w:t xml:space="preserve"> has used the Lumina grant to spur institutional change regarding data</w:t>
      </w:r>
      <w:r>
        <w:t xml:space="preserve">-driven </w:t>
      </w:r>
      <w:r w:rsidRPr="00772D8B">
        <w:t>decision</w:t>
      </w:r>
      <w:r>
        <w:t>s</w:t>
      </w:r>
      <w:r w:rsidRPr="00772D8B">
        <w:t xml:space="preserve">.  The Chancellor, Dr. Myrtle Dorsey, has included Lumina reports as an agenda item for most major college community gatherings such as Convocations.  </w:t>
      </w:r>
      <w:r>
        <w:t xml:space="preserve">The </w:t>
      </w:r>
      <w:r w:rsidRPr="00772D8B">
        <w:t>Lumina</w:t>
      </w:r>
      <w:r>
        <w:t xml:space="preserve"> project</w:t>
      </w:r>
      <w:r w:rsidRPr="00772D8B">
        <w:t xml:space="preserve"> has made a significant </w:t>
      </w:r>
      <w:r>
        <w:t>impact on college</w:t>
      </w:r>
      <w:r w:rsidRPr="00772D8B">
        <w:t xml:space="preserve">.  </w:t>
      </w:r>
    </w:p>
    <w:p w:rsidR="007D2ACD" w:rsidRPr="00772D8B" w:rsidRDefault="00BD52A2" w:rsidP="00BD52A2">
      <w:pPr>
        <w:pStyle w:val="NoSpacing"/>
        <w:rPr>
          <w:noProof/>
          <w:sz w:val="24"/>
          <w:szCs w:val="24"/>
        </w:rPr>
      </w:pPr>
      <w:r w:rsidRPr="00772D8B">
        <w:rPr>
          <w:noProof/>
          <w:sz w:val="24"/>
          <w:szCs w:val="24"/>
        </w:rPr>
        <w:t>Each bullet contributes to objectives indicated:</w:t>
      </w:r>
    </w:p>
    <w:p w:rsidR="00AD2B09" w:rsidRDefault="00AD2B09" w:rsidP="00AD2B09">
      <w:pPr>
        <w:pStyle w:val="ListParagraph"/>
        <w:rPr>
          <w:bCs/>
          <w:noProof/>
        </w:rPr>
      </w:pPr>
    </w:p>
    <w:p w:rsidR="005E18E1" w:rsidRPr="00772D8B" w:rsidRDefault="00CD23E6" w:rsidP="00772D8B">
      <w:pPr>
        <w:pStyle w:val="ListParagraph"/>
        <w:numPr>
          <w:ilvl w:val="0"/>
          <w:numId w:val="40"/>
        </w:numPr>
        <w:rPr>
          <w:bCs/>
          <w:noProof/>
        </w:rPr>
      </w:pPr>
      <w:r w:rsidRPr="00772D8B">
        <w:rPr>
          <w:bCs/>
          <w:noProof/>
        </w:rPr>
        <w:t>B</w:t>
      </w:r>
      <w:r w:rsidR="00067B55" w:rsidRPr="00772D8B">
        <w:rPr>
          <w:bCs/>
          <w:noProof/>
        </w:rPr>
        <w:t xml:space="preserve">eing able to identify high-risk behaviors that affect </w:t>
      </w:r>
      <w:r w:rsidRPr="00772D8B">
        <w:rPr>
          <w:bCs/>
          <w:noProof/>
        </w:rPr>
        <w:t>academic performance</w:t>
      </w:r>
      <w:r w:rsidR="00067B55" w:rsidRPr="00772D8B">
        <w:rPr>
          <w:bCs/>
          <w:noProof/>
        </w:rPr>
        <w:t xml:space="preserve"> is one of the many steps toward student success (persistence and retention).  </w:t>
      </w:r>
      <w:r w:rsidR="00762288" w:rsidRPr="00772D8B">
        <w:rPr>
          <w:bCs/>
          <w:noProof/>
        </w:rPr>
        <w:t xml:space="preserve">The </w:t>
      </w:r>
      <w:r w:rsidR="00C03F61" w:rsidRPr="00772D8B">
        <w:rPr>
          <w:bCs/>
          <w:noProof/>
        </w:rPr>
        <w:t>college</w:t>
      </w:r>
      <w:r w:rsidR="00067B55" w:rsidRPr="00772D8B">
        <w:rPr>
          <w:bCs/>
          <w:noProof/>
        </w:rPr>
        <w:t xml:space="preserve"> has </w:t>
      </w:r>
      <w:r w:rsidR="00762288" w:rsidRPr="00772D8B">
        <w:rPr>
          <w:bCs/>
          <w:noProof/>
        </w:rPr>
        <w:t>reviewed several</w:t>
      </w:r>
      <w:r w:rsidR="00067B55" w:rsidRPr="00772D8B">
        <w:rPr>
          <w:bCs/>
          <w:noProof/>
        </w:rPr>
        <w:t xml:space="preserve"> systems that would enhance </w:t>
      </w:r>
      <w:r w:rsidR="004C622A" w:rsidRPr="00772D8B">
        <w:rPr>
          <w:bCs/>
          <w:noProof/>
        </w:rPr>
        <w:t>its</w:t>
      </w:r>
      <w:r w:rsidR="00762288" w:rsidRPr="00772D8B">
        <w:rPr>
          <w:bCs/>
          <w:noProof/>
        </w:rPr>
        <w:t xml:space="preserve"> </w:t>
      </w:r>
      <w:r w:rsidR="00067B55" w:rsidRPr="00772D8B">
        <w:rPr>
          <w:bCs/>
          <w:noProof/>
        </w:rPr>
        <w:t>ability</w:t>
      </w:r>
      <w:r w:rsidR="00762288" w:rsidRPr="00772D8B">
        <w:rPr>
          <w:bCs/>
          <w:noProof/>
        </w:rPr>
        <w:t xml:space="preserve"> </w:t>
      </w:r>
      <w:r w:rsidR="00067B55" w:rsidRPr="00772D8B">
        <w:rPr>
          <w:bCs/>
          <w:noProof/>
        </w:rPr>
        <w:t>to identify</w:t>
      </w:r>
      <w:r w:rsidR="00762288" w:rsidRPr="00772D8B">
        <w:rPr>
          <w:bCs/>
          <w:noProof/>
        </w:rPr>
        <w:t xml:space="preserve"> </w:t>
      </w:r>
      <w:r w:rsidR="00332A79" w:rsidRPr="00772D8B">
        <w:rPr>
          <w:bCs/>
          <w:noProof/>
        </w:rPr>
        <w:t xml:space="preserve">high-risk </w:t>
      </w:r>
      <w:r w:rsidR="00762288" w:rsidRPr="00772D8B">
        <w:rPr>
          <w:bCs/>
          <w:noProof/>
        </w:rPr>
        <w:t>behaviors</w:t>
      </w:r>
      <w:r w:rsidR="00067B55" w:rsidRPr="00772D8B">
        <w:rPr>
          <w:bCs/>
          <w:noProof/>
        </w:rPr>
        <w:t xml:space="preserve"> </w:t>
      </w:r>
      <w:r w:rsidR="009C78E5" w:rsidRPr="00772D8B">
        <w:rPr>
          <w:bCs/>
          <w:noProof/>
        </w:rPr>
        <w:t xml:space="preserve">earlier and more </w:t>
      </w:r>
      <w:r w:rsidR="004C622A" w:rsidRPr="00772D8B">
        <w:rPr>
          <w:bCs/>
          <w:noProof/>
        </w:rPr>
        <w:t>efficiently</w:t>
      </w:r>
      <w:r w:rsidR="00680F25" w:rsidRPr="00772D8B">
        <w:rPr>
          <w:bCs/>
          <w:noProof/>
        </w:rPr>
        <w:t>,</w:t>
      </w:r>
      <w:r w:rsidR="00762288" w:rsidRPr="00772D8B">
        <w:rPr>
          <w:bCs/>
          <w:noProof/>
        </w:rPr>
        <w:t xml:space="preserve"> </w:t>
      </w:r>
      <w:r w:rsidR="009C78E5" w:rsidRPr="00772D8B">
        <w:rPr>
          <w:bCs/>
          <w:noProof/>
        </w:rPr>
        <w:t>so s</w:t>
      </w:r>
      <w:r w:rsidR="00067B55" w:rsidRPr="00772D8B">
        <w:rPr>
          <w:bCs/>
          <w:noProof/>
        </w:rPr>
        <w:t>tudents</w:t>
      </w:r>
      <w:r w:rsidR="009C78E5" w:rsidRPr="00772D8B">
        <w:rPr>
          <w:bCs/>
          <w:noProof/>
        </w:rPr>
        <w:t xml:space="preserve"> are connected </w:t>
      </w:r>
      <w:r w:rsidR="00800204" w:rsidRPr="00772D8B">
        <w:rPr>
          <w:bCs/>
          <w:noProof/>
        </w:rPr>
        <w:t xml:space="preserve">with services </w:t>
      </w:r>
      <w:r w:rsidR="00067B55" w:rsidRPr="00772D8B">
        <w:rPr>
          <w:bCs/>
          <w:noProof/>
        </w:rPr>
        <w:t xml:space="preserve">before </w:t>
      </w:r>
      <w:r w:rsidR="00800204" w:rsidRPr="00772D8B">
        <w:rPr>
          <w:bCs/>
          <w:noProof/>
        </w:rPr>
        <w:t>they contemplate leaving</w:t>
      </w:r>
      <w:r w:rsidR="00067B55" w:rsidRPr="00772D8B">
        <w:rPr>
          <w:bCs/>
          <w:noProof/>
        </w:rPr>
        <w:t xml:space="preserve"> college.  Over the </w:t>
      </w:r>
      <w:r w:rsidR="00680F25" w:rsidRPr="00772D8B">
        <w:rPr>
          <w:bCs/>
          <w:noProof/>
        </w:rPr>
        <w:t xml:space="preserve">course of </w:t>
      </w:r>
      <w:r w:rsidR="00067B55" w:rsidRPr="00772D8B">
        <w:rPr>
          <w:bCs/>
          <w:noProof/>
        </w:rPr>
        <w:t xml:space="preserve">several </w:t>
      </w:r>
      <w:r w:rsidR="00680F25" w:rsidRPr="00772D8B">
        <w:rPr>
          <w:bCs/>
          <w:noProof/>
        </w:rPr>
        <w:t>years,</w:t>
      </w:r>
      <w:r w:rsidR="00067B55" w:rsidRPr="00772D8B">
        <w:rPr>
          <w:bCs/>
          <w:noProof/>
        </w:rPr>
        <w:t xml:space="preserve"> the college has become particularly interested in</w:t>
      </w:r>
      <w:r w:rsidR="00410229" w:rsidRPr="00772D8B">
        <w:rPr>
          <w:bCs/>
          <w:noProof/>
        </w:rPr>
        <w:t xml:space="preserve"> using technology to remedy </w:t>
      </w:r>
      <w:r w:rsidR="00800204" w:rsidRPr="00772D8B">
        <w:rPr>
          <w:bCs/>
          <w:noProof/>
        </w:rPr>
        <w:t xml:space="preserve">this </w:t>
      </w:r>
      <w:r w:rsidR="00067B55" w:rsidRPr="00772D8B">
        <w:rPr>
          <w:bCs/>
          <w:noProof/>
        </w:rPr>
        <w:t>concern</w:t>
      </w:r>
      <w:r w:rsidR="00800204" w:rsidRPr="00772D8B">
        <w:rPr>
          <w:bCs/>
          <w:noProof/>
        </w:rPr>
        <w:t xml:space="preserve">.  Beginning </w:t>
      </w:r>
      <w:r w:rsidR="00067B55" w:rsidRPr="00772D8B">
        <w:rPr>
          <w:bCs/>
          <w:noProof/>
        </w:rPr>
        <w:t>fall 2010</w:t>
      </w:r>
      <w:r w:rsidR="00800204" w:rsidRPr="00772D8B">
        <w:rPr>
          <w:bCs/>
          <w:noProof/>
        </w:rPr>
        <w:t>,</w:t>
      </w:r>
      <w:r w:rsidR="00067B55" w:rsidRPr="00772D8B">
        <w:rPr>
          <w:bCs/>
          <w:noProof/>
        </w:rPr>
        <w:t xml:space="preserve"> the college will launch </w:t>
      </w:r>
      <w:r w:rsidR="00680F25" w:rsidRPr="00772D8B">
        <w:rPr>
          <w:bCs/>
          <w:noProof/>
        </w:rPr>
        <w:t>its five-</w:t>
      </w:r>
      <w:r w:rsidR="00410229" w:rsidRPr="00772D8B">
        <w:rPr>
          <w:bCs/>
          <w:noProof/>
        </w:rPr>
        <w:t xml:space="preserve">year commitment with </w:t>
      </w:r>
      <w:r w:rsidR="00067B55" w:rsidRPr="00772D8B">
        <w:rPr>
          <w:bCs/>
          <w:noProof/>
        </w:rPr>
        <w:t>Starfish Retention Solution</w:t>
      </w:r>
      <w:r w:rsidR="00800204" w:rsidRPr="00772D8B">
        <w:rPr>
          <w:bCs/>
          <w:noProof/>
        </w:rPr>
        <w:t xml:space="preserve"> to enhance communication between faculty, staff, </w:t>
      </w:r>
      <w:r w:rsidR="00800204" w:rsidRPr="00772D8B">
        <w:rPr>
          <w:bCs/>
          <w:noProof/>
        </w:rPr>
        <w:lastRenderedPageBreak/>
        <w:t xml:space="preserve">and students; track academic performance; </w:t>
      </w:r>
      <w:r w:rsidR="00410229" w:rsidRPr="00772D8B">
        <w:rPr>
          <w:bCs/>
          <w:noProof/>
        </w:rPr>
        <w:t>and connec</w:t>
      </w:r>
      <w:r w:rsidR="004D6EA1" w:rsidRPr="00772D8B">
        <w:rPr>
          <w:bCs/>
          <w:noProof/>
        </w:rPr>
        <w:t>t</w:t>
      </w:r>
      <w:r w:rsidR="00410229" w:rsidRPr="00772D8B">
        <w:rPr>
          <w:bCs/>
          <w:noProof/>
        </w:rPr>
        <w:t xml:space="preserve"> suppport services with students who need it most</w:t>
      </w:r>
      <w:r w:rsidR="00067B55" w:rsidRPr="00772D8B">
        <w:rPr>
          <w:bCs/>
          <w:noProof/>
        </w:rPr>
        <w:t>.</w:t>
      </w:r>
      <w:r w:rsidR="004D6EA1" w:rsidRPr="00772D8B">
        <w:rPr>
          <w:bCs/>
          <w:noProof/>
        </w:rPr>
        <w:t xml:space="preserve">  </w:t>
      </w:r>
    </w:p>
    <w:p w:rsidR="00012BD7" w:rsidRPr="00772D8B" w:rsidRDefault="009D7BD9" w:rsidP="00AD2B09">
      <w:pPr>
        <w:ind w:left="720"/>
        <w:rPr>
          <w:noProof/>
        </w:rPr>
      </w:pPr>
      <w:r w:rsidRPr="00772D8B">
        <w:rPr>
          <w:bCs/>
          <w:noProof/>
        </w:rPr>
        <w:t>Starfish</w:t>
      </w:r>
      <w:r w:rsidR="00680F25" w:rsidRPr="00772D8B">
        <w:rPr>
          <w:bCs/>
          <w:noProof/>
        </w:rPr>
        <w:t xml:space="preserve"> support</w:t>
      </w:r>
      <w:r w:rsidR="009C78E5" w:rsidRPr="00772D8B">
        <w:rPr>
          <w:bCs/>
          <w:noProof/>
        </w:rPr>
        <w:t>s</w:t>
      </w:r>
      <w:r w:rsidR="00680F25" w:rsidRPr="00772D8B">
        <w:rPr>
          <w:bCs/>
          <w:noProof/>
        </w:rPr>
        <w:t xml:space="preserve"> implementation and assessment of success strategies</w:t>
      </w:r>
      <w:r w:rsidR="009C78E5" w:rsidRPr="00772D8B">
        <w:rPr>
          <w:bCs/>
          <w:noProof/>
        </w:rPr>
        <w:t>, while leveraging communication and access barriers</w:t>
      </w:r>
      <w:r w:rsidR="001A4B44" w:rsidRPr="00772D8B">
        <w:rPr>
          <w:bCs/>
          <w:noProof/>
        </w:rPr>
        <w:t>.</w:t>
      </w:r>
      <w:r w:rsidR="00DA18BC" w:rsidRPr="00772D8B">
        <w:rPr>
          <w:bCs/>
          <w:noProof/>
        </w:rPr>
        <w:t xml:space="preserve">  </w:t>
      </w:r>
      <w:r w:rsidR="00410229" w:rsidRPr="00772D8B">
        <w:rPr>
          <w:bCs/>
          <w:noProof/>
        </w:rPr>
        <w:t xml:space="preserve">The college </w:t>
      </w:r>
      <w:r w:rsidR="00F82793" w:rsidRPr="00772D8B">
        <w:rPr>
          <w:bCs/>
          <w:noProof/>
        </w:rPr>
        <w:t xml:space="preserve">will </w:t>
      </w:r>
      <w:r w:rsidR="00410229" w:rsidRPr="00772D8B">
        <w:rPr>
          <w:bCs/>
          <w:noProof/>
        </w:rPr>
        <w:t xml:space="preserve">use data </w:t>
      </w:r>
      <w:r w:rsidR="00F82793" w:rsidRPr="00772D8B">
        <w:rPr>
          <w:bCs/>
          <w:noProof/>
        </w:rPr>
        <w:t>from</w:t>
      </w:r>
      <w:r w:rsidR="00410229" w:rsidRPr="00772D8B">
        <w:rPr>
          <w:bCs/>
          <w:noProof/>
        </w:rPr>
        <w:t xml:space="preserve"> </w:t>
      </w:r>
      <w:r w:rsidR="00740F2F" w:rsidRPr="00772D8B">
        <w:rPr>
          <w:bCs/>
          <w:noProof/>
        </w:rPr>
        <w:t>Starfish</w:t>
      </w:r>
      <w:r w:rsidR="0035003E" w:rsidRPr="00772D8B">
        <w:rPr>
          <w:bCs/>
          <w:noProof/>
        </w:rPr>
        <w:t xml:space="preserve"> </w:t>
      </w:r>
      <w:r w:rsidR="00410229" w:rsidRPr="00772D8B">
        <w:rPr>
          <w:bCs/>
          <w:noProof/>
        </w:rPr>
        <w:t>to make more informed</w:t>
      </w:r>
      <w:r w:rsidR="004D6EA1" w:rsidRPr="00772D8B">
        <w:rPr>
          <w:bCs/>
          <w:noProof/>
        </w:rPr>
        <w:t xml:space="preserve"> </w:t>
      </w:r>
      <w:r w:rsidR="00410229" w:rsidRPr="00772D8B">
        <w:rPr>
          <w:bCs/>
          <w:noProof/>
        </w:rPr>
        <w:t>decisions</w:t>
      </w:r>
      <w:r w:rsidR="009702C0" w:rsidRPr="00772D8B">
        <w:rPr>
          <w:bCs/>
          <w:noProof/>
        </w:rPr>
        <w:t xml:space="preserve">, </w:t>
      </w:r>
      <w:r w:rsidR="00410229" w:rsidRPr="00772D8B">
        <w:rPr>
          <w:bCs/>
          <w:noProof/>
        </w:rPr>
        <w:t>develop</w:t>
      </w:r>
      <w:r w:rsidR="0035003E" w:rsidRPr="00772D8B">
        <w:rPr>
          <w:bCs/>
          <w:noProof/>
        </w:rPr>
        <w:t xml:space="preserve"> </w:t>
      </w:r>
      <w:r w:rsidR="009702C0" w:rsidRPr="00772D8B">
        <w:rPr>
          <w:bCs/>
          <w:noProof/>
        </w:rPr>
        <w:t xml:space="preserve">more influenital </w:t>
      </w:r>
      <w:r w:rsidR="0035003E" w:rsidRPr="00772D8B">
        <w:rPr>
          <w:bCs/>
          <w:noProof/>
        </w:rPr>
        <w:t>interventions</w:t>
      </w:r>
      <w:r w:rsidR="009702C0" w:rsidRPr="00772D8B">
        <w:rPr>
          <w:bCs/>
          <w:noProof/>
        </w:rPr>
        <w:t xml:space="preserve">, and support </w:t>
      </w:r>
      <w:r w:rsidR="00680F25" w:rsidRPr="00772D8B">
        <w:rPr>
          <w:bCs/>
          <w:noProof/>
        </w:rPr>
        <w:t>lessons learned through</w:t>
      </w:r>
      <w:r w:rsidR="009702C0" w:rsidRPr="00772D8B">
        <w:rPr>
          <w:bCs/>
          <w:noProof/>
        </w:rPr>
        <w:t xml:space="preserve"> Lumina project.</w:t>
      </w:r>
      <w:r w:rsidR="00910C68" w:rsidRPr="00772D8B">
        <w:rPr>
          <w:bCs/>
          <w:noProof/>
        </w:rPr>
        <w:t xml:space="preserve">  A more compelling reason for Starfish is that we know students are not bound by time or space.  Therefore, access to information at any time is critical to their success.  As our student population increases, so does attrition.  This tells us that our students need a variety of ways to support their success both in class and throughout their college experience.    </w:t>
      </w:r>
      <w:r w:rsidR="00AD2B09">
        <w:rPr>
          <w:bCs/>
          <w:noProof/>
        </w:rPr>
        <w:t xml:space="preserve">                </w:t>
      </w:r>
      <w:r w:rsidR="00910C68" w:rsidRPr="00772D8B">
        <w:rPr>
          <w:bCs/>
          <w:noProof/>
        </w:rPr>
        <w:t xml:space="preserve"> </w:t>
      </w:r>
      <w:r w:rsidR="00AD2B09">
        <w:rPr>
          <w:bCs/>
          <w:noProof/>
        </w:rPr>
        <w:t xml:space="preserve">&lt; </w:t>
      </w:r>
      <w:r w:rsidR="00012BD7" w:rsidRPr="00AD2B09">
        <w:rPr>
          <w:bCs/>
          <w:i/>
          <w:noProof/>
        </w:rPr>
        <w:t>Objectives 1</w:t>
      </w:r>
      <w:r w:rsidR="00E2718B" w:rsidRPr="00AD2B09">
        <w:rPr>
          <w:bCs/>
          <w:i/>
          <w:noProof/>
        </w:rPr>
        <w:t>,</w:t>
      </w:r>
      <w:r w:rsidR="00981BB0" w:rsidRPr="00AD2B09">
        <w:rPr>
          <w:bCs/>
          <w:i/>
          <w:noProof/>
        </w:rPr>
        <w:t xml:space="preserve"> 2,</w:t>
      </w:r>
      <w:r w:rsidR="00E2718B" w:rsidRPr="00AD2B09">
        <w:rPr>
          <w:bCs/>
          <w:i/>
          <w:noProof/>
        </w:rPr>
        <w:t xml:space="preserve"> </w:t>
      </w:r>
      <w:r w:rsidR="000C073F" w:rsidRPr="00AD2B09">
        <w:rPr>
          <w:bCs/>
          <w:i/>
          <w:noProof/>
        </w:rPr>
        <w:t>3, &amp; 4</w:t>
      </w:r>
      <w:r w:rsidR="00AD2B09">
        <w:rPr>
          <w:bCs/>
          <w:i/>
          <w:noProof/>
        </w:rPr>
        <w:t xml:space="preserve"> &gt;</w:t>
      </w:r>
    </w:p>
    <w:p w:rsidR="00BB4894" w:rsidRPr="00D55C5B" w:rsidRDefault="009C78E5" w:rsidP="00A0276A">
      <w:pPr>
        <w:pStyle w:val="ListParagraph"/>
        <w:numPr>
          <w:ilvl w:val="0"/>
          <w:numId w:val="40"/>
        </w:numPr>
        <w:spacing w:before="240"/>
        <w:rPr>
          <w:bCs/>
          <w:noProof/>
          <w:sz w:val="24"/>
          <w:szCs w:val="24"/>
        </w:rPr>
      </w:pPr>
      <w:r w:rsidRPr="00D55C5B">
        <w:rPr>
          <w:bCs/>
          <w:noProof/>
        </w:rPr>
        <w:t>The college is an advocate of more students becom</w:t>
      </w:r>
      <w:r w:rsidR="008662F6" w:rsidRPr="00D55C5B">
        <w:rPr>
          <w:bCs/>
          <w:noProof/>
        </w:rPr>
        <w:t>ing</w:t>
      </w:r>
      <w:r w:rsidRPr="00D55C5B">
        <w:rPr>
          <w:bCs/>
          <w:noProof/>
        </w:rPr>
        <w:t xml:space="preserve"> self-directed learners.  Online orientation addresses this concern by creating a user-friendly </w:t>
      </w:r>
      <w:r w:rsidR="008827FC" w:rsidRPr="00D55C5B">
        <w:rPr>
          <w:bCs/>
          <w:noProof/>
        </w:rPr>
        <w:t xml:space="preserve">multimedia </w:t>
      </w:r>
      <w:r w:rsidRPr="00D55C5B">
        <w:rPr>
          <w:bCs/>
          <w:noProof/>
        </w:rPr>
        <w:t xml:space="preserve">method to </w:t>
      </w:r>
      <w:r w:rsidR="008827FC" w:rsidRPr="00D55C5B">
        <w:rPr>
          <w:bCs/>
          <w:noProof/>
        </w:rPr>
        <w:t>deliver</w:t>
      </w:r>
      <w:r w:rsidRPr="00D55C5B">
        <w:rPr>
          <w:bCs/>
          <w:noProof/>
        </w:rPr>
        <w:t xml:space="preserve"> </w:t>
      </w:r>
      <w:r w:rsidR="008827FC" w:rsidRPr="00D55C5B">
        <w:rPr>
          <w:bCs/>
          <w:noProof/>
        </w:rPr>
        <w:t xml:space="preserve">and access </w:t>
      </w:r>
      <w:r w:rsidRPr="00D55C5B">
        <w:rPr>
          <w:bCs/>
          <w:noProof/>
        </w:rPr>
        <w:t>information</w:t>
      </w:r>
      <w:r w:rsidR="008827FC" w:rsidRPr="00D55C5B">
        <w:rPr>
          <w:bCs/>
          <w:noProof/>
        </w:rPr>
        <w:t xml:space="preserve"> at any time </w:t>
      </w:r>
      <w:r w:rsidR="00E62F12" w:rsidRPr="00D55C5B">
        <w:rPr>
          <w:bCs/>
          <w:noProof/>
        </w:rPr>
        <w:t xml:space="preserve">and </w:t>
      </w:r>
      <w:r w:rsidR="00511DFB" w:rsidRPr="00D55C5B">
        <w:rPr>
          <w:bCs/>
          <w:noProof/>
        </w:rPr>
        <w:t xml:space="preserve">any </w:t>
      </w:r>
      <w:r w:rsidR="008827FC" w:rsidRPr="00D55C5B">
        <w:rPr>
          <w:bCs/>
          <w:noProof/>
        </w:rPr>
        <w:t>place</w:t>
      </w:r>
      <w:r w:rsidRPr="00D55C5B">
        <w:rPr>
          <w:bCs/>
          <w:noProof/>
        </w:rPr>
        <w:t xml:space="preserve">.  </w:t>
      </w:r>
      <w:r w:rsidR="00D55C5B" w:rsidRPr="00D55C5B">
        <w:rPr>
          <w:bCs/>
          <w:noProof/>
        </w:rPr>
        <w:t xml:space="preserve">This option allows the incorporation of videos, audio, and flash to ehnhace students’ experience.  </w:t>
      </w:r>
      <w:r w:rsidR="00A0276A" w:rsidRPr="00D55C5B">
        <w:rPr>
          <w:bCs/>
          <w:noProof/>
        </w:rPr>
        <w:t xml:space="preserve">All first-year students must attend orientation, which is a requirement of their admissions process.  </w:t>
      </w:r>
      <w:r w:rsidR="008C3B55" w:rsidRPr="00D55C5B">
        <w:rPr>
          <w:bCs/>
          <w:noProof/>
        </w:rPr>
        <w:t xml:space="preserve">Because we have an Internet-based student population, it just make sense to offer an alternate method to </w:t>
      </w:r>
      <w:r w:rsidR="002176B2" w:rsidRPr="00D55C5B">
        <w:rPr>
          <w:bCs/>
          <w:noProof/>
        </w:rPr>
        <w:t xml:space="preserve">access and </w:t>
      </w:r>
      <w:r w:rsidR="008C3B55" w:rsidRPr="00D55C5B">
        <w:rPr>
          <w:bCs/>
          <w:noProof/>
        </w:rPr>
        <w:t xml:space="preserve">distribute information.  </w:t>
      </w:r>
      <w:r w:rsidR="00A0276A" w:rsidRPr="00D55C5B">
        <w:rPr>
          <w:bCs/>
          <w:noProof/>
        </w:rPr>
        <w:t xml:space="preserve">Online orientation mimimizes assessibility concerns, while using a more student-centered approach to deliver information.  </w:t>
      </w:r>
      <w:r w:rsidR="00E62F12" w:rsidRPr="00D55C5B">
        <w:rPr>
          <w:bCs/>
          <w:noProof/>
          <w:color w:val="000000" w:themeColor="text1"/>
        </w:rPr>
        <w:t xml:space="preserve">During spring 2010, the college </w:t>
      </w:r>
      <w:r w:rsidR="00511DFB" w:rsidRPr="00D55C5B">
        <w:rPr>
          <w:bCs/>
          <w:noProof/>
          <w:color w:val="000000" w:themeColor="text1"/>
        </w:rPr>
        <w:t>signed</w:t>
      </w:r>
      <w:r w:rsidR="00E62F12" w:rsidRPr="00D55C5B">
        <w:rPr>
          <w:bCs/>
          <w:noProof/>
          <w:color w:val="000000" w:themeColor="text1"/>
        </w:rPr>
        <w:t xml:space="preserve"> a</w:t>
      </w:r>
      <w:r w:rsidR="00511DFB" w:rsidRPr="00D55C5B">
        <w:rPr>
          <w:bCs/>
          <w:noProof/>
          <w:color w:val="000000" w:themeColor="text1"/>
        </w:rPr>
        <w:t xml:space="preserve"> five-year</w:t>
      </w:r>
      <w:r w:rsidR="00E62F12" w:rsidRPr="00D55C5B">
        <w:rPr>
          <w:bCs/>
          <w:noProof/>
          <w:color w:val="000000" w:themeColor="text1"/>
        </w:rPr>
        <w:t xml:space="preserve"> agreement with Comevo (Communication Evolved)</w:t>
      </w:r>
      <w:r w:rsidR="00511DFB" w:rsidRPr="00D55C5B">
        <w:rPr>
          <w:bCs/>
          <w:noProof/>
          <w:color w:val="000000" w:themeColor="text1"/>
        </w:rPr>
        <w:t xml:space="preserve"> to maintain and house </w:t>
      </w:r>
      <w:r w:rsidR="002176B2" w:rsidRPr="00D55C5B">
        <w:rPr>
          <w:bCs/>
          <w:noProof/>
          <w:color w:val="000000" w:themeColor="text1"/>
        </w:rPr>
        <w:t xml:space="preserve">the </w:t>
      </w:r>
      <w:r w:rsidR="00511DFB" w:rsidRPr="00D55C5B">
        <w:rPr>
          <w:bCs/>
          <w:noProof/>
          <w:color w:val="000000" w:themeColor="text1"/>
        </w:rPr>
        <w:t>orientation site</w:t>
      </w:r>
      <w:r w:rsidR="00E62F12" w:rsidRPr="00D55C5B">
        <w:rPr>
          <w:bCs/>
          <w:noProof/>
          <w:color w:val="000000" w:themeColor="text1"/>
        </w:rPr>
        <w:t>.  Th</w:t>
      </w:r>
      <w:r w:rsidR="00511DFB" w:rsidRPr="00D55C5B">
        <w:rPr>
          <w:bCs/>
          <w:noProof/>
          <w:color w:val="000000" w:themeColor="text1"/>
        </w:rPr>
        <w:t>is</w:t>
      </w:r>
      <w:r w:rsidR="00E62F12" w:rsidRPr="00D55C5B">
        <w:rPr>
          <w:bCs/>
          <w:noProof/>
          <w:color w:val="000000" w:themeColor="text1"/>
        </w:rPr>
        <w:t xml:space="preserve"> </w:t>
      </w:r>
      <w:r w:rsidR="00511DFB" w:rsidRPr="00D55C5B">
        <w:rPr>
          <w:bCs/>
          <w:noProof/>
          <w:color w:val="000000" w:themeColor="text1"/>
        </w:rPr>
        <w:t>collaboration</w:t>
      </w:r>
      <w:r w:rsidR="00E62F12" w:rsidRPr="00D55C5B">
        <w:rPr>
          <w:bCs/>
          <w:noProof/>
          <w:color w:val="000000" w:themeColor="text1"/>
        </w:rPr>
        <w:t xml:space="preserve"> enables the college to expand </w:t>
      </w:r>
      <w:r w:rsidR="00511DFB" w:rsidRPr="00D55C5B">
        <w:rPr>
          <w:bCs/>
          <w:noProof/>
          <w:color w:val="000000" w:themeColor="text1"/>
        </w:rPr>
        <w:t>the</w:t>
      </w:r>
      <w:r w:rsidR="00E62F12" w:rsidRPr="00D55C5B">
        <w:rPr>
          <w:bCs/>
          <w:noProof/>
          <w:color w:val="000000" w:themeColor="text1"/>
        </w:rPr>
        <w:t xml:space="preserve"> first-year student experiences</w:t>
      </w:r>
      <w:r w:rsidR="00511DFB" w:rsidRPr="00D55C5B">
        <w:rPr>
          <w:bCs/>
          <w:noProof/>
          <w:color w:val="000000" w:themeColor="text1"/>
        </w:rPr>
        <w:t xml:space="preserve">, in </w:t>
      </w:r>
      <w:r w:rsidR="00F1284E" w:rsidRPr="00D55C5B">
        <w:rPr>
          <w:bCs/>
          <w:noProof/>
          <w:color w:val="000000" w:themeColor="text1"/>
        </w:rPr>
        <w:t xml:space="preserve">an </w:t>
      </w:r>
      <w:r w:rsidR="00511DFB" w:rsidRPr="00D55C5B">
        <w:rPr>
          <w:bCs/>
          <w:noProof/>
          <w:color w:val="000000" w:themeColor="text1"/>
        </w:rPr>
        <w:t>effort</w:t>
      </w:r>
      <w:r w:rsidR="00E62F12" w:rsidRPr="00D55C5B">
        <w:rPr>
          <w:bCs/>
          <w:noProof/>
          <w:color w:val="000000" w:themeColor="text1"/>
        </w:rPr>
        <w:t xml:space="preserve"> to reach more of its diverse student population.  </w:t>
      </w:r>
      <w:r w:rsidR="00511DFB" w:rsidRPr="00D55C5B">
        <w:rPr>
          <w:bCs/>
          <w:noProof/>
          <w:color w:val="000000" w:themeColor="text1"/>
        </w:rPr>
        <w:t xml:space="preserve">The opportunity enhances how the college </w:t>
      </w:r>
      <w:r w:rsidR="008827FC" w:rsidRPr="00D55C5B">
        <w:rPr>
          <w:bCs/>
          <w:noProof/>
        </w:rPr>
        <w:t>deliver</w:t>
      </w:r>
      <w:r w:rsidR="00511DFB" w:rsidRPr="00D55C5B">
        <w:rPr>
          <w:bCs/>
          <w:noProof/>
        </w:rPr>
        <w:t>s its</w:t>
      </w:r>
      <w:r w:rsidR="008827FC" w:rsidRPr="00D55C5B">
        <w:rPr>
          <w:bCs/>
          <w:noProof/>
        </w:rPr>
        <w:t xml:space="preserve"> </w:t>
      </w:r>
      <w:r w:rsidR="00511DFB" w:rsidRPr="00D55C5B">
        <w:rPr>
          <w:bCs/>
          <w:noProof/>
        </w:rPr>
        <w:t xml:space="preserve">support services </w:t>
      </w:r>
      <w:r w:rsidR="008C3B55" w:rsidRPr="00D55C5B">
        <w:rPr>
          <w:bCs/>
          <w:noProof/>
        </w:rPr>
        <w:t>using a method</w:t>
      </w:r>
      <w:r w:rsidR="008827FC" w:rsidRPr="00D55C5B">
        <w:rPr>
          <w:bCs/>
          <w:noProof/>
        </w:rPr>
        <w:t xml:space="preserve"> similar to </w:t>
      </w:r>
      <w:r w:rsidR="008C3B55" w:rsidRPr="00D55C5B">
        <w:rPr>
          <w:bCs/>
          <w:noProof/>
        </w:rPr>
        <w:t xml:space="preserve">course </w:t>
      </w:r>
      <w:r w:rsidR="008827FC" w:rsidRPr="00D55C5B">
        <w:rPr>
          <w:bCs/>
          <w:noProof/>
        </w:rPr>
        <w:t>delivery</w:t>
      </w:r>
      <w:r w:rsidR="008C3B55" w:rsidRPr="00D55C5B">
        <w:rPr>
          <w:bCs/>
          <w:noProof/>
        </w:rPr>
        <w:t xml:space="preserve">.  </w:t>
      </w:r>
      <w:r w:rsidR="008827FC" w:rsidRPr="00D55C5B">
        <w:rPr>
          <w:bCs/>
          <w:noProof/>
        </w:rPr>
        <w:t xml:space="preserve">Through </w:t>
      </w:r>
      <w:r w:rsidR="00E62F12" w:rsidRPr="00D55C5B">
        <w:rPr>
          <w:bCs/>
          <w:noProof/>
        </w:rPr>
        <w:t>a web</w:t>
      </w:r>
      <w:r w:rsidR="008827FC" w:rsidRPr="00D55C5B">
        <w:rPr>
          <w:bCs/>
          <w:noProof/>
        </w:rPr>
        <w:t xml:space="preserve">medium, students </w:t>
      </w:r>
      <w:r w:rsidRPr="00D55C5B">
        <w:rPr>
          <w:bCs/>
          <w:noProof/>
        </w:rPr>
        <w:t>where-by both an academic and social network is created to ensure more students learn where to go to get resources.  O</w:t>
      </w:r>
      <w:r w:rsidR="00F913DC" w:rsidRPr="00D55C5B">
        <w:rPr>
          <w:bCs/>
          <w:noProof/>
        </w:rPr>
        <w:t xml:space="preserve">nline </w:t>
      </w:r>
      <w:r w:rsidRPr="00D55C5B">
        <w:rPr>
          <w:bCs/>
          <w:noProof/>
        </w:rPr>
        <w:t>orientation challenges each student to consider their role in their own success, this is done before the semester begins</w:t>
      </w:r>
      <w:r w:rsidR="00D55C5B" w:rsidRPr="00D55C5B">
        <w:rPr>
          <w:bCs/>
          <w:noProof/>
        </w:rPr>
        <w:t xml:space="preserve">.  </w:t>
      </w:r>
      <w:r w:rsidR="00A0276A" w:rsidRPr="00D55C5B">
        <w:rPr>
          <w:bCs/>
          <w:noProof/>
        </w:rPr>
        <w:t>To more accurately capture knowledge gained, assessments and customizable reports are incorporated to make certain learning outocmes have been attained.</w:t>
      </w:r>
    </w:p>
    <w:p w:rsidR="00BB4894" w:rsidRDefault="00BB4894" w:rsidP="00BB4894">
      <w:pPr>
        <w:pStyle w:val="ListParagraph"/>
        <w:rPr>
          <w:bCs/>
          <w:i/>
          <w:noProof/>
        </w:rPr>
      </w:pPr>
      <w:r>
        <w:rPr>
          <w:bCs/>
          <w:noProof/>
        </w:rPr>
        <w:t xml:space="preserve">&lt; </w:t>
      </w:r>
      <w:r w:rsidRPr="00AD2B09">
        <w:rPr>
          <w:bCs/>
          <w:i/>
          <w:noProof/>
        </w:rPr>
        <w:t>Objectives 1, 2, 3, &amp; 4</w:t>
      </w:r>
      <w:r>
        <w:rPr>
          <w:bCs/>
          <w:i/>
          <w:noProof/>
        </w:rPr>
        <w:t xml:space="preserve"> &gt;</w:t>
      </w:r>
    </w:p>
    <w:p w:rsidR="007D6618" w:rsidRPr="00BB4894" w:rsidRDefault="007D6618" w:rsidP="00BB4894">
      <w:pPr>
        <w:pStyle w:val="ListParagraph"/>
        <w:rPr>
          <w:bCs/>
          <w:noProof/>
        </w:rPr>
      </w:pPr>
    </w:p>
    <w:p w:rsidR="005C46CF" w:rsidRPr="007D6618" w:rsidRDefault="005C46CF" w:rsidP="00F8547A">
      <w:pPr>
        <w:pStyle w:val="ListParagraph"/>
        <w:numPr>
          <w:ilvl w:val="0"/>
          <w:numId w:val="41"/>
        </w:numPr>
        <w:rPr>
          <w:bCs/>
          <w:noProof/>
        </w:rPr>
      </w:pPr>
      <w:r w:rsidRPr="00F8547A">
        <w:rPr>
          <w:bCs/>
          <w:noProof/>
        </w:rPr>
        <w:t xml:space="preserve">The Student Ambassadorship inititative is by large one of the most visibile milestones attained.  </w:t>
      </w:r>
      <w:r w:rsidRPr="00772D8B">
        <w:t xml:space="preserve">Each semester approximately five (5) currently enrolled students are selected as Student Ambassadors to the </w:t>
      </w:r>
      <w:r w:rsidR="00521D82" w:rsidRPr="00772D8B">
        <w:t>c</w:t>
      </w:r>
      <w:r w:rsidRPr="00772D8B">
        <w:t xml:space="preserve">ollege.  Primarily, these students must maintain a 3.0 grade point average at mid-term and receive at minimum, a grade of (B) in all courses.  Students are paid hourly and bi-weekly, according to the normal Human Resource pay schedule.  Ambassadors assist with New Student Orientation; assist during on-campus student events; provide directions to various campus locations; give basic information about the various offices and resources on campus; and many are selected to serve on Quality Teams (i.e. New Student Orientation Quality Team) to represent and voice concerns on behalf of the student population.  The Ambassadorship </w:t>
      </w:r>
      <w:r w:rsidRPr="00772D8B">
        <w:lastRenderedPageBreak/>
        <w:t>program allows students to demonstrate and polish their leadership and soft skills</w:t>
      </w:r>
      <w:r w:rsidR="00442B72" w:rsidRPr="00772D8B">
        <w:t>,</w:t>
      </w:r>
      <w:r w:rsidRPr="00772D8B">
        <w:t xml:space="preserve"> while working a maximum of twenty (20) hours per week.  Margolis and McCabe (2006) encourage use of peer models by allowing students to watch their peers succeed at a task.  Leonard (2008) promotes the idea that on-campus student employment posi</w:t>
      </w:r>
      <w:r w:rsidR="00442B72" w:rsidRPr="00772D8B">
        <w:t xml:space="preserve">tively affects retention rates.  Beginning fall 2010, the College through SGA (Student Government Association) will provide funding to continue this effort.  SGA will fund the Student Ambassadorships </w:t>
      </w:r>
      <w:r w:rsidR="000C073F" w:rsidRPr="00772D8B">
        <w:t>thus providing sustainability for this intervention</w:t>
      </w:r>
      <w:r w:rsidR="00442B72" w:rsidRPr="00772D8B">
        <w:t>.  This com</w:t>
      </w:r>
      <w:r w:rsidR="00592DB1" w:rsidRPr="00772D8B">
        <w:t>mitment further enhances first-year student experiences</w:t>
      </w:r>
      <w:r w:rsidR="00442B72" w:rsidRPr="00772D8B">
        <w:t xml:space="preserve">, socialization, and persistence rates.    </w:t>
      </w:r>
    </w:p>
    <w:p w:rsidR="007D6618" w:rsidRDefault="007D6618" w:rsidP="007D6618">
      <w:pPr>
        <w:pStyle w:val="ListParagraph"/>
        <w:rPr>
          <w:bCs/>
          <w:i/>
          <w:noProof/>
        </w:rPr>
      </w:pPr>
      <w:r>
        <w:rPr>
          <w:bCs/>
          <w:noProof/>
        </w:rPr>
        <w:t xml:space="preserve">&lt; </w:t>
      </w:r>
      <w:r w:rsidRPr="00AD2B09">
        <w:rPr>
          <w:bCs/>
          <w:i/>
          <w:noProof/>
        </w:rPr>
        <w:t>Objectives 1, 3, &amp; 4</w:t>
      </w:r>
      <w:r>
        <w:rPr>
          <w:bCs/>
          <w:i/>
          <w:noProof/>
        </w:rPr>
        <w:t xml:space="preserve"> &gt;</w:t>
      </w:r>
    </w:p>
    <w:p w:rsidR="00170261" w:rsidRPr="00C71C55" w:rsidRDefault="00CE7946" w:rsidP="00170261">
      <w:pPr>
        <w:rPr>
          <w:b/>
          <w:bCs/>
          <w:noProof/>
        </w:rPr>
      </w:pPr>
      <w:r>
        <w:rPr>
          <w:b/>
          <w:bCs/>
          <w:noProof/>
          <w:sz w:val="24"/>
          <w:szCs w:val="24"/>
        </w:rPr>
        <w:t>Activities that differ from initial plan</w:t>
      </w:r>
      <w:r w:rsidR="00BD52A2">
        <w:rPr>
          <w:b/>
          <w:bCs/>
          <w:noProof/>
          <w:sz w:val="24"/>
          <w:szCs w:val="24"/>
        </w:rPr>
        <w:t>:</w:t>
      </w:r>
    </w:p>
    <w:p w:rsidR="00054BCF" w:rsidRPr="00C71C55" w:rsidRDefault="00520F1C" w:rsidP="00054BCF">
      <w:pPr>
        <w:pStyle w:val="ListParagraph"/>
        <w:numPr>
          <w:ilvl w:val="0"/>
          <w:numId w:val="13"/>
        </w:numPr>
        <w:rPr>
          <w:bCs/>
          <w:i/>
          <w:noProof/>
        </w:rPr>
      </w:pPr>
      <w:r w:rsidRPr="00C71C55">
        <w:rPr>
          <w:bCs/>
          <w:i/>
          <w:noProof/>
        </w:rPr>
        <w:t>BRCC Summer Excellence Program</w:t>
      </w:r>
      <w:r w:rsidR="005E7EEA" w:rsidRPr="00C71C55">
        <w:rPr>
          <w:bCs/>
          <w:i/>
          <w:noProof/>
        </w:rPr>
        <w:t xml:space="preserve">, instead </w:t>
      </w:r>
      <w:r w:rsidR="00D10DC8">
        <w:rPr>
          <w:bCs/>
          <w:i/>
          <w:noProof/>
        </w:rPr>
        <w:t xml:space="preserve">the development of a </w:t>
      </w:r>
      <w:r w:rsidR="005E7EEA" w:rsidRPr="00C71C55">
        <w:rPr>
          <w:bCs/>
          <w:i/>
          <w:noProof/>
        </w:rPr>
        <w:t>Mathematics Boot Camp</w:t>
      </w:r>
    </w:p>
    <w:p w:rsidR="00C71C55" w:rsidRDefault="00520F1C" w:rsidP="00054BCF">
      <w:pPr>
        <w:pStyle w:val="ListParagraph"/>
        <w:ind w:left="1440"/>
        <w:rPr>
          <w:bCs/>
          <w:noProof/>
        </w:rPr>
      </w:pPr>
      <w:r w:rsidRPr="00C71C55">
        <w:rPr>
          <w:bCs/>
          <w:noProof/>
        </w:rPr>
        <w:t>The Math</w:t>
      </w:r>
      <w:r w:rsidR="00D10DC8">
        <w:rPr>
          <w:bCs/>
          <w:noProof/>
        </w:rPr>
        <w:t>ematics Boot Camp (MBC) replaced</w:t>
      </w:r>
      <w:r w:rsidRPr="00C71C55">
        <w:rPr>
          <w:bCs/>
          <w:noProof/>
        </w:rPr>
        <w:t xml:space="preserve"> the Summer Excellence Program that was outlined in the grant.  MBC focus</w:t>
      </w:r>
      <w:r w:rsidR="00D10DC8">
        <w:rPr>
          <w:bCs/>
          <w:noProof/>
        </w:rPr>
        <w:t>ed</w:t>
      </w:r>
      <w:r w:rsidRPr="00C71C55">
        <w:rPr>
          <w:bCs/>
          <w:noProof/>
        </w:rPr>
        <w:t xml:space="preserve"> on those who need</w:t>
      </w:r>
      <w:r w:rsidR="00BE7A0D">
        <w:rPr>
          <w:bCs/>
          <w:noProof/>
        </w:rPr>
        <w:t xml:space="preserve">ed help the most; </w:t>
      </w:r>
      <w:r w:rsidR="00E44E54">
        <w:rPr>
          <w:bCs/>
          <w:noProof/>
        </w:rPr>
        <w:t xml:space="preserve">those </w:t>
      </w:r>
      <w:r w:rsidRPr="00C71C55">
        <w:rPr>
          <w:bCs/>
          <w:noProof/>
        </w:rPr>
        <w:t xml:space="preserve">students enrolled in </w:t>
      </w:r>
      <w:r w:rsidR="001F7318">
        <w:rPr>
          <w:bCs/>
          <w:noProof/>
        </w:rPr>
        <w:t>the lowest developmental m</w:t>
      </w:r>
      <w:r w:rsidRPr="00C71C55">
        <w:rPr>
          <w:bCs/>
          <w:noProof/>
        </w:rPr>
        <w:t xml:space="preserve">athematics </w:t>
      </w:r>
      <w:r w:rsidR="00D10DC8">
        <w:rPr>
          <w:bCs/>
          <w:noProof/>
        </w:rPr>
        <w:t xml:space="preserve">sequence </w:t>
      </w:r>
      <w:r w:rsidRPr="00C71C55">
        <w:rPr>
          <w:bCs/>
          <w:noProof/>
        </w:rPr>
        <w:t xml:space="preserve">(M092).  </w:t>
      </w:r>
      <w:r w:rsidR="001F7318">
        <w:rPr>
          <w:bCs/>
          <w:noProof/>
        </w:rPr>
        <w:t xml:space="preserve">National data </w:t>
      </w:r>
      <w:r w:rsidR="00FA4B67">
        <w:rPr>
          <w:bCs/>
          <w:noProof/>
        </w:rPr>
        <w:t xml:space="preserve">trends suggest </w:t>
      </w:r>
      <w:r w:rsidR="001F7318">
        <w:rPr>
          <w:bCs/>
          <w:noProof/>
        </w:rPr>
        <w:t>m</w:t>
      </w:r>
      <w:r w:rsidR="0068043D" w:rsidRPr="00C71C55">
        <w:rPr>
          <w:bCs/>
          <w:noProof/>
        </w:rPr>
        <w:t xml:space="preserve">ost students usually do not complete all </w:t>
      </w:r>
      <w:r w:rsidR="00FA4B67">
        <w:rPr>
          <w:bCs/>
          <w:noProof/>
        </w:rPr>
        <w:t xml:space="preserve">courses in </w:t>
      </w:r>
      <w:r w:rsidR="0068043D" w:rsidRPr="00C71C55">
        <w:rPr>
          <w:bCs/>
          <w:noProof/>
        </w:rPr>
        <w:t xml:space="preserve">developmental </w:t>
      </w:r>
      <w:r w:rsidR="001F7318">
        <w:rPr>
          <w:bCs/>
          <w:noProof/>
        </w:rPr>
        <w:t>sequence</w:t>
      </w:r>
      <w:r w:rsidR="0068043D" w:rsidRPr="00C71C55">
        <w:rPr>
          <w:bCs/>
          <w:noProof/>
        </w:rPr>
        <w:t xml:space="preserve">.  </w:t>
      </w:r>
      <w:r w:rsidR="00FA4B67">
        <w:rPr>
          <w:bCs/>
          <w:noProof/>
        </w:rPr>
        <w:t>At the college m</w:t>
      </w:r>
      <w:r w:rsidR="001F7318" w:rsidRPr="00C71C55">
        <w:rPr>
          <w:bCs/>
          <w:noProof/>
        </w:rPr>
        <w:t xml:space="preserve">any students test out of developmental course(s) by retaking the Math Compass before completing sequence, enroll in other courses where completion of </w:t>
      </w:r>
      <w:r w:rsidR="00FA4B67">
        <w:rPr>
          <w:bCs/>
          <w:noProof/>
        </w:rPr>
        <w:t xml:space="preserve">the </w:t>
      </w:r>
      <w:r w:rsidR="001F7318" w:rsidRPr="00C71C55">
        <w:rPr>
          <w:bCs/>
          <w:noProof/>
        </w:rPr>
        <w:t>developmental m</w:t>
      </w:r>
      <w:r w:rsidR="00E44E54">
        <w:rPr>
          <w:bCs/>
          <w:noProof/>
        </w:rPr>
        <w:t xml:space="preserve">ath sequence </w:t>
      </w:r>
      <w:r w:rsidR="00FA4B67">
        <w:rPr>
          <w:bCs/>
          <w:noProof/>
        </w:rPr>
        <w:t xml:space="preserve">is not required.  All are done in an effort </w:t>
      </w:r>
      <w:r w:rsidR="00E44E54">
        <w:rPr>
          <w:bCs/>
          <w:noProof/>
        </w:rPr>
        <w:t>to</w:t>
      </w:r>
      <w:r w:rsidR="001F7318" w:rsidRPr="00C71C55">
        <w:rPr>
          <w:bCs/>
          <w:noProof/>
        </w:rPr>
        <w:t xml:space="preserve"> simply delay taking developmental math courses until </w:t>
      </w:r>
      <w:r w:rsidR="00E44E54">
        <w:rPr>
          <w:bCs/>
          <w:noProof/>
        </w:rPr>
        <w:t xml:space="preserve">all options have been </w:t>
      </w:r>
      <w:r w:rsidR="001F7318" w:rsidRPr="00C71C55">
        <w:rPr>
          <w:bCs/>
          <w:noProof/>
        </w:rPr>
        <w:t xml:space="preserve">exhausted.  </w:t>
      </w:r>
      <w:r w:rsidR="001F7318">
        <w:rPr>
          <w:bCs/>
          <w:noProof/>
        </w:rPr>
        <w:t xml:space="preserve">To help students understand the significance of completing developmental </w:t>
      </w:r>
      <w:r w:rsidR="00FA4B67">
        <w:rPr>
          <w:bCs/>
          <w:noProof/>
        </w:rPr>
        <w:t xml:space="preserve">math </w:t>
      </w:r>
      <w:r w:rsidR="001F7318">
        <w:rPr>
          <w:bCs/>
          <w:noProof/>
        </w:rPr>
        <w:t xml:space="preserve">sequence and to offer various options for students to complete sequence, the </w:t>
      </w:r>
      <w:r w:rsidR="00FA4B67">
        <w:rPr>
          <w:bCs/>
          <w:noProof/>
        </w:rPr>
        <w:t xml:space="preserve">project offered its </w:t>
      </w:r>
      <w:r w:rsidR="001F7318">
        <w:rPr>
          <w:bCs/>
          <w:noProof/>
        </w:rPr>
        <w:t xml:space="preserve">first summer mathematics boot camp.  </w:t>
      </w:r>
      <w:r w:rsidR="005E7EEA" w:rsidRPr="00C71C55">
        <w:rPr>
          <w:bCs/>
          <w:noProof/>
        </w:rPr>
        <w:t>MBC reinforce</w:t>
      </w:r>
      <w:r w:rsidR="00BB4894">
        <w:rPr>
          <w:bCs/>
          <w:noProof/>
        </w:rPr>
        <w:t>d</w:t>
      </w:r>
      <w:r w:rsidR="005E7EEA" w:rsidRPr="00C71C55">
        <w:rPr>
          <w:bCs/>
          <w:noProof/>
        </w:rPr>
        <w:t xml:space="preserve"> pre-algebra and algebraic concepts during a three week</w:t>
      </w:r>
      <w:r w:rsidR="00D55C5B">
        <w:rPr>
          <w:bCs/>
          <w:noProof/>
        </w:rPr>
        <w:t>, 50-</w:t>
      </w:r>
      <w:r w:rsidR="00663E19">
        <w:rPr>
          <w:bCs/>
          <w:noProof/>
        </w:rPr>
        <w:t>hours of high-t</w:t>
      </w:r>
      <w:r w:rsidR="00D55C5B">
        <w:rPr>
          <w:bCs/>
          <w:noProof/>
        </w:rPr>
        <w:t>ech and t</w:t>
      </w:r>
      <w:r w:rsidR="00663E19">
        <w:rPr>
          <w:bCs/>
          <w:noProof/>
        </w:rPr>
        <w:t xml:space="preserve">ouch, </w:t>
      </w:r>
      <w:r w:rsidR="001F7318">
        <w:rPr>
          <w:bCs/>
          <w:noProof/>
        </w:rPr>
        <w:t xml:space="preserve">summer period.  The </w:t>
      </w:r>
      <w:r w:rsidR="005E7EEA" w:rsidRPr="00C71C55">
        <w:rPr>
          <w:bCs/>
          <w:noProof/>
        </w:rPr>
        <w:t xml:space="preserve">Center for Academic Success Math Specialist and two peer tutors </w:t>
      </w:r>
      <w:r w:rsidR="000F7893">
        <w:rPr>
          <w:bCs/>
          <w:noProof/>
        </w:rPr>
        <w:t>faciliate</w:t>
      </w:r>
      <w:r w:rsidR="000C073F">
        <w:rPr>
          <w:bCs/>
          <w:noProof/>
        </w:rPr>
        <w:t>d</w:t>
      </w:r>
      <w:r w:rsidR="000F7893">
        <w:rPr>
          <w:bCs/>
          <w:noProof/>
        </w:rPr>
        <w:t xml:space="preserve"> learning among</w:t>
      </w:r>
      <w:r w:rsidR="005E7EEA" w:rsidRPr="00C71C55">
        <w:rPr>
          <w:bCs/>
          <w:noProof/>
        </w:rPr>
        <w:t xml:space="preserve"> twenty (2</w:t>
      </w:r>
      <w:r w:rsidR="00FA4B67">
        <w:rPr>
          <w:bCs/>
          <w:noProof/>
        </w:rPr>
        <w:t>0</w:t>
      </w:r>
      <w:r w:rsidR="005E7EEA" w:rsidRPr="00C71C55">
        <w:rPr>
          <w:bCs/>
          <w:noProof/>
        </w:rPr>
        <w:t>) students as they attempt</w:t>
      </w:r>
      <w:r w:rsidR="000C073F">
        <w:rPr>
          <w:bCs/>
          <w:noProof/>
        </w:rPr>
        <w:t>ed</w:t>
      </w:r>
      <w:r w:rsidR="005E7EEA" w:rsidRPr="00C71C55">
        <w:rPr>
          <w:bCs/>
          <w:noProof/>
        </w:rPr>
        <w:t xml:space="preserve"> to </w:t>
      </w:r>
      <w:r w:rsidR="001F7318">
        <w:rPr>
          <w:bCs/>
          <w:noProof/>
        </w:rPr>
        <w:t xml:space="preserve">refresh their skill set in order to </w:t>
      </w:r>
      <w:r w:rsidR="005E7EEA" w:rsidRPr="00C71C55">
        <w:rPr>
          <w:bCs/>
          <w:noProof/>
        </w:rPr>
        <w:t>decrease the number of developmental math courses they would have otherwise take</w:t>
      </w:r>
      <w:r w:rsidR="00D55C5B">
        <w:rPr>
          <w:bCs/>
          <w:noProof/>
        </w:rPr>
        <w:t>n</w:t>
      </w:r>
      <w:r w:rsidR="005E7EEA" w:rsidRPr="00C71C55">
        <w:rPr>
          <w:bCs/>
          <w:noProof/>
        </w:rPr>
        <w:t>.  At the end of week three</w:t>
      </w:r>
      <w:r w:rsidR="00DF12C4" w:rsidRPr="00C71C55">
        <w:rPr>
          <w:bCs/>
          <w:noProof/>
        </w:rPr>
        <w:t>,</w:t>
      </w:r>
      <w:r w:rsidR="005E7EEA" w:rsidRPr="00C71C55">
        <w:rPr>
          <w:bCs/>
          <w:noProof/>
        </w:rPr>
        <w:t xml:space="preserve"> each student </w:t>
      </w:r>
      <w:r w:rsidR="000C073F">
        <w:rPr>
          <w:bCs/>
          <w:noProof/>
        </w:rPr>
        <w:t>r</w:t>
      </w:r>
      <w:r w:rsidR="005E7EEA" w:rsidRPr="00C71C55">
        <w:rPr>
          <w:bCs/>
          <w:noProof/>
        </w:rPr>
        <w:t>et</w:t>
      </w:r>
      <w:r w:rsidR="000C073F">
        <w:rPr>
          <w:bCs/>
          <w:noProof/>
        </w:rPr>
        <w:t>oo</w:t>
      </w:r>
      <w:r w:rsidR="005E7EEA" w:rsidRPr="00C71C55">
        <w:rPr>
          <w:bCs/>
          <w:noProof/>
        </w:rPr>
        <w:t xml:space="preserve">k the Math Compass to assess </w:t>
      </w:r>
      <w:r w:rsidR="000C073F">
        <w:rPr>
          <w:bCs/>
          <w:noProof/>
        </w:rPr>
        <w:t>the</w:t>
      </w:r>
      <w:r w:rsidR="000F7893">
        <w:rPr>
          <w:bCs/>
          <w:noProof/>
        </w:rPr>
        <w:t xml:space="preserve"> </w:t>
      </w:r>
      <w:r w:rsidR="005E7EEA" w:rsidRPr="00C71C55">
        <w:rPr>
          <w:bCs/>
          <w:noProof/>
        </w:rPr>
        <w:t>level of knowledge gained.</w:t>
      </w:r>
      <w:r w:rsidR="00FA4B67">
        <w:rPr>
          <w:bCs/>
          <w:noProof/>
        </w:rPr>
        <w:t xml:space="preserve">  </w:t>
      </w:r>
    </w:p>
    <w:p w:rsidR="00E369EC" w:rsidRPr="00C71C55" w:rsidRDefault="00E369EC" w:rsidP="00054BCF">
      <w:pPr>
        <w:pStyle w:val="ListParagraph"/>
        <w:ind w:left="1440"/>
        <w:rPr>
          <w:color w:val="000000" w:themeColor="text1"/>
        </w:rPr>
      </w:pPr>
    </w:p>
    <w:p w:rsidR="00DF12C4" w:rsidRPr="00C71C55" w:rsidRDefault="00DF12C4" w:rsidP="00154C7F">
      <w:pPr>
        <w:pStyle w:val="ListParagraph"/>
        <w:numPr>
          <w:ilvl w:val="0"/>
          <w:numId w:val="13"/>
        </w:numPr>
        <w:rPr>
          <w:bCs/>
          <w:noProof/>
        </w:rPr>
      </w:pPr>
      <w:r w:rsidRPr="00C71C55">
        <w:rPr>
          <w:bCs/>
          <w:noProof/>
        </w:rPr>
        <w:t>Banner Tracking System {Starfish Retention Solution}</w:t>
      </w:r>
    </w:p>
    <w:p w:rsidR="00DF12C4" w:rsidRPr="00C71C55" w:rsidRDefault="000F7893" w:rsidP="00C71C55">
      <w:pPr>
        <w:pStyle w:val="ListParagraph"/>
        <w:spacing w:line="240" w:lineRule="auto"/>
        <w:ind w:left="1440"/>
        <w:rPr>
          <w:bCs/>
          <w:noProof/>
        </w:rPr>
      </w:pPr>
      <w:r>
        <w:rPr>
          <w:bCs/>
          <w:noProof/>
        </w:rPr>
        <w:t xml:space="preserve">The proposal </w:t>
      </w:r>
      <w:r w:rsidR="00D814E9">
        <w:rPr>
          <w:bCs/>
          <w:noProof/>
        </w:rPr>
        <w:t xml:space="preserve">stated </w:t>
      </w:r>
      <w:r w:rsidR="00391F19" w:rsidRPr="00C71C55">
        <w:rPr>
          <w:bCs/>
          <w:noProof/>
        </w:rPr>
        <w:t>Banner</w:t>
      </w:r>
      <w:r w:rsidR="002B60BF" w:rsidRPr="00C71C55">
        <w:rPr>
          <w:bCs/>
          <w:noProof/>
        </w:rPr>
        <w:t xml:space="preserve"> as the </w:t>
      </w:r>
      <w:r w:rsidR="008F130C" w:rsidRPr="00C71C55">
        <w:rPr>
          <w:bCs/>
          <w:noProof/>
        </w:rPr>
        <w:t xml:space="preserve">primary </w:t>
      </w:r>
      <w:r w:rsidR="002B60BF" w:rsidRPr="00C71C55">
        <w:rPr>
          <w:bCs/>
          <w:noProof/>
        </w:rPr>
        <w:t>tool</w:t>
      </w:r>
      <w:r w:rsidR="00FA4B67">
        <w:rPr>
          <w:bCs/>
          <w:noProof/>
        </w:rPr>
        <w:t xml:space="preserve"> to track academic performance.  </w:t>
      </w:r>
      <w:r>
        <w:rPr>
          <w:bCs/>
          <w:noProof/>
        </w:rPr>
        <w:t>B</w:t>
      </w:r>
      <w:r w:rsidR="002B60BF" w:rsidRPr="00C71C55">
        <w:rPr>
          <w:bCs/>
          <w:noProof/>
        </w:rPr>
        <w:t xml:space="preserve">ut </w:t>
      </w:r>
      <w:r w:rsidR="00315219">
        <w:rPr>
          <w:bCs/>
          <w:noProof/>
        </w:rPr>
        <w:t xml:space="preserve">it was </w:t>
      </w:r>
      <w:r w:rsidR="002B60BF" w:rsidRPr="00C71C55">
        <w:rPr>
          <w:bCs/>
          <w:noProof/>
        </w:rPr>
        <w:t xml:space="preserve">later </w:t>
      </w:r>
      <w:r>
        <w:rPr>
          <w:bCs/>
          <w:noProof/>
        </w:rPr>
        <w:t xml:space="preserve">realized </w:t>
      </w:r>
      <w:r w:rsidR="002B60BF" w:rsidRPr="00C71C55">
        <w:rPr>
          <w:bCs/>
          <w:noProof/>
        </w:rPr>
        <w:t xml:space="preserve">that </w:t>
      </w:r>
      <w:r w:rsidR="00315219">
        <w:rPr>
          <w:bCs/>
          <w:noProof/>
        </w:rPr>
        <w:t>a more aggressive</w:t>
      </w:r>
      <w:r>
        <w:rPr>
          <w:bCs/>
          <w:noProof/>
        </w:rPr>
        <w:t xml:space="preserve"> mechanism was needed</w:t>
      </w:r>
      <w:r w:rsidR="00FA4B67">
        <w:rPr>
          <w:bCs/>
          <w:noProof/>
        </w:rPr>
        <w:t xml:space="preserve"> to capture academic performance</w:t>
      </w:r>
      <w:r w:rsidR="00FA356B">
        <w:rPr>
          <w:bCs/>
          <w:noProof/>
        </w:rPr>
        <w:t xml:space="preserve">.  Banner </w:t>
      </w:r>
      <w:r>
        <w:rPr>
          <w:bCs/>
          <w:noProof/>
        </w:rPr>
        <w:t xml:space="preserve">as a standalone data system could not provide the versatility needed to </w:t>
      </w:r>
      <w:r w:rsidR="00FA356B">
        <w:rPr>
          <w:bCs/>
          <w:noProof/>
        </w:rPr>
        <w:t>accurate</w:t>
      </w:r>
      <w:r w:rsidR="002603D6">
        <w:rPr>
          <w:bCs/>
          <w:noProof/>
        </w:rPr>
        <w:t>ly</w:t>
      </w:r>
      <w:r w:rsidR="00FA356B">
        <w:rPr>
          <w:bCs/>
          <w:noProof/>
        </w:rPr>
        <w:t xml:space="preserve"> and consistent</w:t>
      </w:r>
      <w:r w:rsidR="002603D6">
        <w:rPr>
          <w:bCs/>
          <w:noProof/>
        </w:rPr>
        <w:t>ly</w:t>
      </w:r>
      <w:r w:rsidR="00FA356B">
        <w:rPr>
          <w:bCs/>
          <w:noProof/>
        </w:rPr>
        <w:t xml:space="preserve"> monitor academic progress</w:t>
      </w:r>
      <w:r w:rsidR="002603D6">
        <w:rPr>
          <w:bCs/>
          <w:noProof/>
        </w:rPr>
        <w:t xml:space="preserve"> over time.  In order </w:t>
      </w:r>
      <w:r w:rsidR="00D458F1">
        <w:rPr>
          <w:bCs/>
          <w:noProof/>
        </w:rPr>
        <w:t xml:space="preserve">to create a culture of evidence, a </w:t>
      </w:r>
      <w:r>
        <w:rPr>
          <w:bCs/>
          <w:noProof/>
        </w:rPr>
        <w:t>more comprehensive data warehouse was</w:t>
      </w:r>
      <w:r w:rsidR="00D458F1">
        <w:rPr>
          <w:bCs/>
          <w:noProof/>
        </w:rPr>
        <w:t xml:space="preserve"> imperative</w:t>
      </w:r>
      <w:r w:rsidR="00FA4B67">
        <w:rPr>
          <w:bCs/>
          <w:noProof/>
        </w:rPr>
        <w:t xml:space="preserve"> to establish</w:t>
      </w:r>
      <w:r w:rsidR="00D458F1">
        <w:rPr>
          <w:bCs/>
          <w:noProof/>
        </w:rPr>
        <w:t xml:space="preserve">.  </w:t>
      </w:r>
      <w:r>
        <w:rPr>
          <w:bCs/>
          <w:noProof/>
        </w:rPr>
        <w:t xml:space="preserve">Research indicated that </w:t>
      </w:r>
      <w:r w:rsidR="00D458F1">
        <w:rPr>
          <w:bCs/>
          <w:noProof/>
        </w:rPr>
        <w:t>Starfish</w:t>
      </w:r>
      <w:r>
        <w:rPr>
          <w:bCs/>
          <w:noProof/>
        </w:rPr>
        <w:t xml:space="preserve"> was the only readily available system that could serve as a bridge be</w:t>
      </w:r>
      <w:r w:rsidR="00FA4B67">
        <w:rPr>
          <w:bCs/>
          <w:noProof/>
        </w:rPr>
        <w:t>tw</w:t>
      </w:r>
      <w:r>
        <w:rPr>
          <w:bCs/>
          <w:noProof/>
        </w:rPr>
        <w:t xml:space="preserve">een </w:t>
      </w:r>
      <w:r w:rsidRPr="00D814E9">
        <w:rPr>
          <w:bCs/>
          <w:i/>
          <w:noProof/>
        </w:rPr>
        <w:t>Banner</w:t>
      </w:r>
      <w:r>
        <w:rPr>
          <w:bCs/>
          <w:noProof/>
        </w:rPr>
        <w:t xml:space="preserve"> (Student Information System )and </w:t>
      </w:r>
      <w:r w:rsidRPr="00D814E9">
        <w:rPr>
          <w:bCs/>
          <w:i/>
          <w:noProof/>
        </w:rPr>
        <w:t>Blackboard</w:t>
      </w:r>
      <w:r>
        <w:rPr>
          <w:bCs/>
          <w:noProof/>
        </w:rPr>
        <w:t xml:space="preserve"> (Course Management System).  Collectively, </w:t>
      </w:r>
      <w:r w:rsidR="00D814E9">
        <w:rPr>
          <w:bCs/>
          <w:noProof/>
        </w:rPr>
        <w:t>the</w:t>
      </w:r>
      <w:r w:rsidR="000C073F">
        <w:rPr>
          <w:bCs/>
          <w:noProof/>
        </w:rPr>
        <w:t>y</w:t>
      </w:r>
      <w:r w:rsidR="00E369EC">
        <w:rPr>
          <w:bCs/>
          <w:noProof/>
        </w:rPr>
        <w:t xml:space="preserve"> </w:t>
      </w:r>
      <w:r w:rsidR="00D814E9">
        <w:rPr>
          <w:bCs/>
          <w:noProof/>
        </w:rPr>
        <w:t>both</w:t>
      </w:r>
      <w:r>
        <w:rPr>
          <w:bCs/>
          <w:noProof/>
        </w:rPr>
        <w:t xml:space="preserve"> allow Starfish to operate as the centeral nervous system </w:t>
      </w:r>
      <w:r w:rsidR="00D814E9">
        <w:rPr>
          <w:bCs/>
          <w:noProof/>
        </w:rPr>
        <w:t>to</w:t>
      </w:r>
      <w:r>
        <w:rPr>
          <w:bCs/>
          <w:noProof/>
        </w:rPr>
        <w:t xml:space="preserve"> create </w:t>
      </w:r>
      <w:r w:rsidR="00D458F1">
        <w:rPr>
          <w:bCs/>
          <w:noProof/>
        </w:rPr>
        <w:t xml:space="preserve">reports, </w:t>
      </w:r>
      <w:r>
        <w:rPr>
          <w:bCs/>
          <w:noProof/>
        </w:rPr>
        <w:t xml:space="preserve">allow storing and sharing of notes, </w:t>
      </w:r>
      <w:r w:rsidR="00D458F1">
        <w:rPr>
          <w:bCs/>
          <w:noProof/>
        </w:rPr>
        <w:t xml:space="preserve">calendar </w:t>
      </w:r>
      <w:r w:rsidR="00D458F1">
        <w:rPr>
          <w:bCs/>
          <w:noProof/>
        </w:rPr>
        <w:lastRenderedPageBreak/>
        <w:t>sharing</w:t>
      </w:r>
      <w:r w:rsidR="007F0377">
        <w:rPr>
          <w:bCs/>
          <w:noProof/>
        </w:rPr>
        <w:t>, role designation,</w:t>
      </w:r>
      <w:r w:rsidR="007F0377" w:rsidRPr="007F0377">
        <w:rPr>
          <w:bCs/>
          <w:noProof/>
        </w:rPr>
        <w:t xml:space="preserve"> </w:t>
      </w:r>
      <w:r w:rsidR="007F0377">
        <w:rPr>
          <w:bCs/>
          <w:noProof/>
        </w:rPr>
        <w:t xml:space="preserve">progress monitoring, and data collection and analyses.  </w:t>
      </w:r>
      <w:r>
        <w:rPr>
          <w:bCs/>
          <w:noProof/>
        </w:rPr>
        <w:t>The system</w:t>
      </w:r>
      <w:r w:rsidR="00536981">
        <w:rPr>
          <w:bCs/>
          <w:noProof/>
        </w:rPr>
        <w:t xml:space="preserve"> </w:t>
      </w:r>
      <w:r w:rsidR="00D814E9">
        <w:rPr>
          <w:bCs/>
          <w:noProof/>
        </w:rPr>
        <w:t>alleviates</w:t>
      </w:r>
      <w:r>
        <w:rPr>
          <w:bCs/>
          <w:noProof/>
        </w:rPr>
        <w:t xml:space="preserve"> delay in early-alert, </w:t>
      </w:r>
      <w:r w:rsidR="00D814E9">
        <w:rPr>
          <w:bCs/>
          <w:noProof/>
        </w:rPr>
        <w:t xml:space="preserve">minimizes use of papers through a </w:t>
      </w:r>
      <w:r>
        <w:rPr>
          <w:bCs/>
          <w:noProof/>
        </w:rPr>
        <w:t>quick and convenient access to information, instead of after</w:t>
      </w:r>
      <w:r w:rsidR="002B60BF" w:rsidRPr="00C71C55">
        <w:rPr>
          <w:bCs/>
          <w:noProof/>
        </w:rPr>
        <w:t xml:space="preserve">-the-fact.  </w:t>
      </w:r>
      <w:r>
        <w:rPr>
          <w:bCs/>
          <w:noProof/>
        </w:rPr>
        <w:t xml:space="preserve">Starfish </w:t>
      </w:r>
      <w:r w:rsidR="00D814E9">
        <w:rPr>
          <w:bCs/>
          <w:noProof/>
        </w:rPr>
        <w:t>i</w:t>
      </w:r>
      <w:r>
        <w:rPr>
          <w:bCs/>
          <w:noProof/>
        </w:rPr>
        <w:t xml:space="preserve">s </w:t>
      </w:r>
      <w:r w:rsidR="00D814E9">
        <w:rPr>
          <w:bCs/>
          <w:noProof/>
        </w:rPr>
        <w:t xml:space="preserve">a </w:t>
      </w:r>
      <w:r>
        <w:rPr>
          <w:bCs/>
          <w:noProof/>
        </w:rPr>
        <w:t xml:space="preserve">proactive </w:t>
      </w:r>
      <w:r w:rsidR="00D814E9">
        <w:rPr>
          <w:bCs/>
          <w:noProof/>
        </w:rPr>
        <w:t xml:space="preserve">tool </w:t>
      </w:r>
      <w:r>
        <w:rPr>
          <w:bCs/>
          <w:noProof/>
        </w:rPr>
        <w:t xml:space="preserve">which mimimizes </w:t>
      </w:r>
      <w:r w:rsidR="00977A34">
        <w:rPr>
          <w:bCs/>
          <w:noProof/>
        </w:rPr>
        <w:t xml:space="preserve">occurrences when services were delivered after </w:t>
      </w:r>
      <w:r w:rsidR="002B60BF" w:rsidRPr="00C71C55">
        <w:rPr>
          <w:bCs/>
          <w:noProof/>
        </w:rPr>
        <w:t>student</w:t>
      </w:r>
      <w:r w:rsidR="00977A34">
        <w:rPr>
          <w:bCs/>
          <w:noProof/>
        </w:rPr>
        <w:t>s</w:t>
      </w:r>
      <w:r w:rsidR="002B60BF" w:rsidRPr="00C71C55">
        <w:rPr>
          <w:bCs/>
          <w:noProof/>
        </w:rPr>
        <w:t xml:space="preserve"> had already withdr</w:t>
      </w:r>
      <w:r w:rsidR="00977A34">
        <w:rPr>
          <w:bCs/>
          <w:noProof/>
        </w:rPr>
        <w:t xml:space="preserve">awn </w:t>
      </w:r>
      <w:r w:rsidR="002B60BF" w:rsidRPr="00C71C55">
        <w:rPr>
          <w:bCs/>
          <w:noProof/>
        </w:rPr>
        <w:t>course</w:t>
      </w:r>
      <w:r w:rsidR="00977A34">
        <w:rPr>
          <w:bCs/>
          <w:noProof/>
        </w:rPr>
        <w:t>s</w:t>
      </w:r>
      <w:r w:rsidR="0011276A" w:rsidRPr="00C71C55">
        <w:rPr>
          <w:bCs/>
          <w:noProof/>
        </w:rPr>
        <w:t>,</w:t>
      </w:r>
      <w:r w:rsidR="002B60BF" w:rsidRPr="00C71C55">
        <w:rPr>
          <w:bCs/>
          <w:noProof/>
        </w:rPr>
        <w:t xml:space="preserve"> or the amount of time away </w:t>
      </w:r>
      <w:r w:rsidR="0011276A" w:rsidRPr="00C71C55">
        <w:rPr>
          <w:bCs/>
          <w:noProof/>
        </w:rPr>
        <w:t xml:space="preserve">from </w:t>
      </w:r>
      <w:r w:rsidR="002B60BF" w:rsidRPr="00C71C55">
        <w:rPr>
          <w:bCs/>
          <w:noProof/>
        </w:rPr>
        <w:t>the</w:t>
      </w:r>
      <w:r w:rsidR="00977A34">
        <w:rPr>
          <w:bCs/>
          <w:noProof/>
        </w:rPr>
        <w:t>ir</w:t>
      </w:r>
      <w:r w:rsidR="002B60BF" w:rsidRPr="00C71C55">
        <w:rPr>
          <w:bCs/>
          <w:noProof/>
        </w:rPr>
        <w:t xml:space="preserve"> class</w:t>
      </w:r>
      <w:r w:rsidR="00977A34">
        <w:rPr>
          <w:bCs/>
          <w:noProof/>
        </w:rPr>
        <w:t xml:space="preserve">es made it </w:t>
      </w:r>
      <w:r w:rsidR="002B60BF" w:rsidRPr="00C71C55">
        <w:rPr>
          <w:bCs/>
          <w:noProof/>
        </w:rPr>
        <w:t xml:space="preserve">impossible </w:t>
      </w:r>
      <w:r w:rsidR="00977A34">
        <w:rPr>
          <w:bCs/>
          <w:noProof/>
        </w:rPr>
        <w:t xml:space="preserve">for them </w:t>
      </w:r>
      <w:r w:rsidR="002B60BF" w:rsidRPr="00C71C55">
        <w:rPr>
          <w:bCs/>
          <w:noProof/>
        </w:rPr>
        <w:t xml:space="preserve">to successfully complete </w:t>
      </w:r>
      <w:r w:rsidR="0011276A" w:rsidRPr="00C71C55">
        <w:rPr>
          <w:bCs/>
          <w:noProof/>
        </w:rPr>
        <w:t xml:space="preserve">the </w:t>
      </w:r>
      <w:r w:rsidR="00977A34">
        <w:rPr>
          <w:bCs/>
          <w:noProof/>
        </w:rPr>
        <w:t>course (successful completion means a</w:t>
      </w:r>
      <w:r w:rsidR="002B60BF" w:rsidRPr="00C71C55">
        <w:rPr>
          <w:bCs/>
          <w:noProof/>
        </w:rPr>
        <w:t xml:space="preserve"> grade C or better).  </w:t>
      </w:r>
    </w:p>
    <w:p w:rsidR="00C71C55" w:rsidRDefault="00DF12C4" w:rsidP="00C71C55">
      <w:pPr>
        <w:pStyle w:val="NoSpacing"/>
        <w:numPr>
          <w:ilvl w:val="0"/>
          <w:numId w:val="13"/>
        </w:numPr>
        <w:rPr>
          <w:noProof/>
        </w:rPr>
      </w:pPr>
      <w:r w:rsidRPr="00C71C55">
        <w:rPr>
          <w:noProof/>
        </w:rPr>
        <w:t>One-Stop-Shop Redesign {New Student Orientation</w:t>
      </w:r>
      <w:r w:rsidR="00F13CB1">
        <w:rPr>
          <w:noProof/>
        </w:rPr>
        <w:t>, NSO</w:t>
      </w:r>
      <w:r w:rsidRPr="00C71C55">
        <w:rPr>
          <w:noProof/>
        </w:rPr>
        <w:t>}</w:t>
      </w:r>
    </w:p>
    <w:p w:rsidR="002C4993" w:rsidRDefault="00500FD3" w:rsidP="00D814E9">
      <w:pPr>
        <w:pStyle w:val="NoSpacing"/>
        <w:ind w:left="1440"/>
        <w:rPr>
          <w:noProof/>
        </w:rPr>
      </w:pPr>
      <w:r>
        <w:rPr>
          <w:noProof/>
        </w:rPr>
        <w:t xml:space="preserve">Although eager to receive new students, many times the college </w:t>
      </w:r>
      <w:r w:rsidR="00E369EC">
        <w:rPr>
          <w:noProof/>
        </w:rPr>
        <w:t xml:space="preserve">would </w:t>
      </w:r>
      <w:r>
        <w:rPr>
          <w:noProof/>
        </w:rPr>
        <w:t xml:space="preserve">offer services </w:t>
      </w:r>
      <w:r w:rsidR="00E369EC">
        <w:rPr>
          <w:noProof/>
        </w:rPr>
        <w:t xml:space="preserve">that </w:t>
      </w:r>
      <w:r>
        <w:rPr>
          <w:noProof/>
        </w:rPr>
        <w:t xml:space="preserve">leave many students frustrated and confused.  </w:t>
      </w:r>
      <w:r w:rsidR="004D1AB4" w:rsidRPr="00C71C55">
        <w:rPr>
          <w:noProof/>
        </w:rPr>
        <w:t>A</w:t>
      </w:r>
      <w:r w:rsidR="00E369EC">
        <w:rPr>
          <w:noProof/>
        </w:rPr>
        <w:t>s drastic increases in student p</w:t>
      </w:r>
      <w:r>
        <w:rPr>
          <w:noProof/>
        </w:rPr>
        <w:t>opulation continue</w:t>
      </w:r>
      <w:r w:rsidR="00D814E9">
        <w:rPr>
          <w:noProof/>
        </w:rPr>
        <w:t>d</w:t>
      </w:r>
      <w:r>
        <w:rPr>
          <w:noProof/>
        </w:rPr>
        <w:t>, the p</w:t>
      </w:r>
      <w:r w:rsidR="00000DD6">
        <w:rPr>
          <w:noProof/>
        </w:rPr>
        <w:t xml:space="preserve">roject </w:t>
      </w:r>
      <w:r w:rsidR="00D814E9">
        <w:rPr>
          <w:noProof/>
        </w:rPr>
        <w:t>revisited the</w:t>
      </w:r>
      <w:r>
        <w:rPr>
          <w:noProof/>
        </w:rPr>
        <w:t xml:space="preserve"> One-Stop-Shop R</w:t>
      </w:r>
      <w:r w:rsidR="00E369EC">
        <w:rPr>
          <w:noProof/>
        </w:rPr>
        <w:t xml:space="preserve">edesign </w:t>
      </w:r>
      <w:r>
        <w:rPr>
          <w:noProof/>
        </w:rPr>
        <w:t>process</w:t>
      </w:r>
      <w:r w:rsidR="00F13CB1">
        <w:rPr>
          <w:noProof/>
        </w:rPr>
        <w:t>es</w:t>
      </w:r>
      <w:r>
        <w:rPr>
          <w:noProof/>
        </w:rPr>
        <w:t xml:space="preserve"> </w:t>
      </w:r>
      <w:r w:rsidR="00E369EC">
        <w:rPr>
          <w:noProof/>
        </w:rPr>
        <w:t xml:space="preserve">to </w:t>
      </w:r>
      <w:r w:rsidR="00D814E9">
        <w:rPr>
          <w:noProof/>
        </w:rPr>
        <w:t>ensure it was working according to plan.  T</w:t>
      </w:r>
      <w:r w:rsidR="00E369EC">
        <w:rPr>
          <w:noProof/>
        </w:rPr>
        <w:t xml:space="preserve">he redesign </w:t>
      </w:r>
      <w:r w:rsidR="00D814E9">
        <w:rPr>
          <w:noProof/>
        </w:rPr>
        <w:t>focused on elements of</w:t>
      </w:r>
      <w:r w:rsidR="00E369EC">
        <w:rPr>
          <w:noProof/>
        </w:rPr>
        <w:t xml:space="preserve"> testing, advising, and class scheduling.  It was </w:t>
      </w:r>
      <w:r w:rsidR="00D814E9">
        <w:rPr>
          <w:noProof/>
        </w:rPr>
        <w:t xml:space="preserve">never meant to encompass all areas of admissions and registration.  However, several semesters of data </w:t>
      </w:r>
      <w:r w:rsidR="00E369EC">
        <w:rPr>
          <w:noProof/>
        </w:rPr>
        <w:t>suggested</w:t>
      </w:r>
      <w:r w:rsidR="00000DD6">
        <w:rPr>
          <w:noProof/>
        </w:rPr>
        <w:t xml:space="preserve"> that </w:t>
      </w:r>
      <w:r w:rsidR="004D1AB4" w:rsidRPr="00C71C55">
        <w:rPr>
          <w:noProof/>
        </w:rPr>
        <w:t xml:space="preserve">the </w:t>
      </w:r>
      <w:r w:rsidR="00744A6E">
        <w:rPr>
          <w:noProof/>
        </w:rPr>
        <w:t xml:space="preserve">redesign </w:t>
      </w:r>
      <w:r w:rsidR="00E369EC">
        <w:rPr>
          <w:noProof/>
        </w:rPr>
        <w:t xml:space="preserve">would </w:t>
      </w:r>
      <w:r w:rsidR="00000DD6">
        <w:rPr>
          <w:noProof/>
        </w:rPr>
        <w:t xml:space="preserve">be more effective if it included </w:t>
      </w:r>
      <w:r w:rsidR="00D814E9">
        <w:rPr>
          <w:noProof/>
        </w:rPr>
        <w:t>orientation</w:t>
      </w:r>
      <w:r w:rsidR="00F13CB1">
        <w:rPr>
          <w:noProof/>
        </w:rPr>
        <w:t xml:space="preserve">.  </w:t>
      </w:r>
      <w:r w:rsidR="00D814E9">
        <w:rPr>
          <w:noProof/>
        </w:rPr>
        <w:t>T</w:t>
      </w:r>
      <w:r w:rsidR="00000DD6">
        <w:rPr>
          <w:noProof/>
        </w:rPr>
        <w:t>he New Student Orient</w:t>
      </w:r>
      <w:r w:rsidR="002C4993">
        <w:rPr>
          <w:noProof/>
        </w:rPr>
        <w:t xml:space="preserve">ation Quality Team approved </w:t>
      </w:r>
      <w:r w:rsidR="00D814E9">
        <w:rPr>
          <w:noProof/>
        </w:rPr>
        <w:t>the</w:t>
      </w:r>
      <w:r w:rsidR="002C4993">
        <w:rPr>
          <w:noProof/>
        </w:rPr>
        <w:t xml:space="preserve"> collapse </w:t>
      </w:r>
      <w:r w:rsidR="00D814E9">
        <w:rPr>
          <w:noProof/>
        </w:rPr>
        <w:t xml:space="preserve">of </w:t>
      </w:r>
      <w:r w:rsidR="002C4993">
        <w:rPr>
          <w:noProof/>
        </w:rPr>
        <w:t xml:space="preserve">orientation into the redesign efforts.  </w:t>
      </w:r>
      <w:r w:rsidR="00441693" w:rsidRPr="00C71C55">
        <w:rPr>
          <w:noProof/>
        </w:rPr>
        <w:t>The re</w:t>
      </w:r>
      <w:r w:rsidR="00CB2D89">
        <w:rPr>
          <w:noProof/>
        </w:rPr>
        <w:t xml:space="preserve">conciliation </w:t>
      </w:r>
      <w:r w:rsidR="00DA753D" w:rsidRPr="00C71C55">
        <w:rPr>
          <w:noProof/>
        </w:rPr>
        <w:t xml:space="preserve">of </w:t>
      </w:r>
      <w:r w:rsidR="00CB2D89">
        <w:rPr>
          <w:noProof/>
        </w:rPr>
        <w:t xml:space="preserve">orientation, testing, advising, and course scheduling enables new students to </w:t>
      </w:r>
      <w:r w:rsidR="00000DD6">
        <w:rPr>
          <w:noProof/>
        </w:rPr>
        <w:t xml:space="preserve">access </w:t>
      </w:r>
      <w:r w:rsidR="00D814E9">
        <w:rPr>
          <w:noProof/>
        </w:rPr>
        <w:t xml:space="preserve">more </w:t>
      </w:r>
      <w:r w:rsidR="00000DD6">
        <w:rPr>
          <w:noProof/>
        </w:rPr>
        <w:t>information and resources</w:t>
      </w:r>
      <w:r w:rsidR="00D814E9">
        <w:rPr>
          <w:noProof/>
        </w:rPr>
        <w:t xml:space="preserve"> prior to the start of the semester</w:t>
      </w:r>
      <w:r w:rsidR="00000DD6">
        <w:rPr>
          <w:noProof/>
        </w:rPr>
        <w:t xml:space="preserve">.  </w:t>
      </w:r>
    </w:p>
    <w:p w:rsidR="00D814E9" w:rsidRDefault="00D814E9" w:rsidP="00D814E9">
      <w:pPr>
        <w:pStyle w:val="NoSpacing"/>
        <w:ind w:left="1440"/>
        <w:rPr>
          <w:b/>
          <w:bCs/>
          <w:noProof/>
        </w:rPr>
      </w:pPr>
    </w:p>
    <w:p w:rsidR="00CE7946" w:rsidRPr="00C71C55" w:rsidRDefault="00CE7946" w:rsidP="00CE7946">
      <w:pPr>
        <w:rPr>
          <w:b/>
          <w:bCs/>
          <w:noProof/>
        </w:rPr>
      </w:pPr>
      <w:r w:rsidRPr="00C71C55">
        <w:rPr>
          <w:b/>
          <w:bCs/>
          <w:noProof/>
        </w:rPr>
        <w:t>Major Changes:</w:t>
      </w:r>
    </w:p>
    <w:p w:rsidR="00CE7946" w:rsidRPr="00C71C55" w:rsidRDefault="00CE7946" w:rsidP="00CE7946">
      <w:pPr>
        <w:rPr>
          <w:bCs/>
          <w:noProof/>
        </w:rPr>
      </w:pPr>
      <w:r w:rsidRPr="00C71C55">
        <w:rPr>
          <w:b/>
          <w:bCs/>
          <w:noProof/>
        </w:rPr>
        <w:t>Describe any major changes or experiences that have had, or will have, an impact on the work supported by the grant.</w:t>
      </w:r>
    </w:p>
    <w:p w:rsidR="00170261" w:rsidRPr="0069508E" w:rsidRDefault="00AA2D1F" w:rsidP="00D55C5B">
      <w:pPr>
        <w:pStyle w:val="NoSpacing"/>
        <w:numPr>
          <w:ilvl w:val="0"/>
          <w:numId w:val="42"/>
        </w:numPr>
        <w:rPr>
          <w:noProof/>
        </w:rPr>
      </w:pPr>
      <w:r w:rsidRPr="0069508E">
        <w:rPr>
          <w:noProof/>
        </w:rPr>
        <w:t>Consideration to develop an Integrated Developmental Mathematics pilot</w:t>
      </w:r>
      <w:r w:rsidR="00D55C5B">
        <w:rPr>
          <w:noProof/>
        </w:rPr>
        <w:t xml:space="preserve"> similar to the  Integrated English/Reading pilot</w:t>
      </w:r>
      <w:r w:rsidR="00781B74" w:rsidRPr="0069508E">
        <w:rPr>
          <w:noProof/>
        </w:rPr>
        <w:t>.</w:t>
      </w:r>
    </w:p>
    <w:p w:rsidR="00D55C5B" w:rsidRDefault="00D55C5B" w:rsidP="00D55C5B">
      <w:pPr>
        <w:pStyle w:val="NoSpacing"/>
        <w:rPr>
          <w:noProof/>
        </w:rPr>
      </w:pPr>
      <w:r>
        <w:rPr>
          <w:noProof/>
        </w:rPr>
        <w:tab/>
      </w:r>
    </w:p>
    <w:p w:rsidR="00F30BC5" w:rsidRDefault="00D55C5B" w:rsidP="0069508E">
      <w:pPr>
        <w:rPr>
          <w:bCs/>
          <w:noProof/>
        </w:rPr>
      </w:pPr>
      <w:r>
        <w:rPr>
          <w:bCs/>
          <w:noProof/>
        </w:rPr>
        <w:tab/>
      </w:r>
      <w:r w:rsidR="008B5905" w:rsidRPr="0069508E">
        <w:rPr>
          <w:bCs/>
          <w:noProof/>
        </w:rPr>
        <w:t xml:space="preserve">The mathematics department continues to </w:t>
      </w:r>
      <w:r>
        <w:rPr>
          <w:bCs/>
          <w:noProof/>
        </w:rPr>
        <w:t>explore strategies</w:t>
      </w:r>
      <w:r w:rsidR="008B5905" w:rsidRPr="0069508E">
        <w:rPr>
          <w:bCs/>
          <w:noProof/>
        </w:rPr>
        <w:t xml:space="preserve"> t</w:t>
      </w:r>
      <w:r>
        <w:rPr>
          <w:bCs/>
          <w:noProof/>
        </w:rPr>
        <w:t xml:space="preserve">hat would decrease the number </w:t>
      </w:r>
      <w:r w:rsidR="00653FEE">
        <w:rPr>
          <w:bCs/>
          <w:noProof/>
        </w:rPr>
        <w:tab/>
      </w:r>
      <w:r>
        <w:rPr>
          <w:bCs/>
          <w:noProof/>
        </w:rPr>
        <w:t>o</w:t>
      </w:r>
      <w:r w:rsidR="008B5905" w:rsidRPr="0069508E">
        <w:rPr>
          <w:bCs/>
          <w:noProof/>
        </w:rPr>
        <w:t xml:space="preserve">f students </w:t>
      </w:r>
      <w:r>
        <w:rPr>
          <w:bCs/>
          <w:noProof/>
        </w:rPr>
        <w:t xml:space="preserve">recommended to enroll in developmental mathematics, and the amount of time </w:t>
      </w:r>
      <w:r w:rsidR="00653FEE">
        <w:rPr>
          <w:bCs/>
          <w:noProof/>
        </w:rPr>
        <w:tab/>
      </w:r>
      <w:r>
        <w:rPr>
          <w:bCs/>
          <w:noProof/>
        </w:rPr>
        <w:t xml:space="preserve">required to complete </w:t>
      </w:r>
      <w:r w:rsidR="008B5905" w:rsidRPr="0069508E">
        <w:rPr>
          <w:bCs/>
          <w:noProof/>
        </w:rPr>
        <w:t>sequence (M092, 093, 094)</w:t>
      </w:r>
      <w:r w:rsidR="0048159C" w:rsidRPr="0069508E">
        <w:rPr>
          <w:bCs/>
          <w:noProof/>
        </w:rPr>
        <w:t>.</w:t>
      </w:r>
      <w:r w:rsidR="008B5905" w:rsidRPr="0069508E">
        <w:rPr>
          <w:bCs/>
          <w:noProof/>
        </w:rPr>
        <w:t xml:space="preserve">  Because of the success of the </w:t>
      </w:r>
      <w:r>
        <w:rPr>
          <w:bCs/>
          <w:noProof/>
        </w:rPr>
        <w:t>Integrated</w:t>
      </w:r>
      <w:r w:rsidR="00F30BC5" w:rsidRPr="0069508E">
        <w:rPr>
          <w:bCs/>
          <w:noProof/>
        </w:rPr>
        <w:t xml:space="preserve"> </w:t>
      </w:r>
      <w:r w:rsidR="00653FEE">
        <w:rPr>
          <w:bCs/>
          <w:noProof/>
        </w:rPr>
        <w:tab/>
      </w:r>
      <w:r w:rsidR="002615F3">
        <w:rPr>
          <w:noProof/>
        </w:rPr>
        <w:t>English/Reading pilot</w:t>
      </w:r>
      <w:r w:rsidR="002615F3">
        <w:rPr>
          <w:bCs/>
          <w:noProof/>
        </w:rPr>
        <w:t xml:space="preserve">, serious deliberations are underway to incorporate a developmental math </w:t>
      </w:r>
      <w:r w:rsidR="00653FEE">
        <w:rPr>
          <w:bCs/>
          <w:noProof/>
        </w:rPr>
        <w:tab/>
      </w:r>
      <w:r w:rsidR="002615F3">
        <w:rPr>
          <w:bCs/>
          <w:noProof/>
        </w:rPr>
        <w:t>model</w:t>
      </w:r>
      <w:r w:rsidR="00F30BC5" w:rsidRPr="0069508E">
        <w:rPr>
          <w:bCs/>
          <w:noProof/>
        </w:rPr>
        <w:t xml:space="preserve">.  The challenge </w:t>
      </w:r>
      <w:r w:rsidR="002615F3">
        <w:rPr>
          <w:bCs/>
          <w:noProof/>
        </w:rPr>
        <w:t>is purely the development of such a model</w:t>
      </w:r>
      <w:r w:rsidR="00F30BC5" w:rsidRPr="0069508E">
        <w:rPr>
          <w:bCs/>
          <w:noProof/>
        </w:rPr>
        <w:t xml:space="preserve">.  </w:t>
      </w:r>
      <w:r w:rsidR="002615F3">
        <w:rPr>
          <w:bCs/>
          <w:noProof/>
        </w:rPr>
        <w:t xml:space="preserve">Many math faculty believe an </w:t>
      </w:r>
      <w:r w:rsidR="00653FEE">
        <w:rPr>
          <w:bCs/>
          <w:noProof/>
        </w:rPr>
        <w:tab/>
      </w:r>
      <w:r w:rsidR="002615F3">
        <w:rPr>
          <w:bCs/>
          <w:noProof/>
        </w:rPr>
        <w:t>integrated mathematics [M092, M093, M094]</w:t>
      </w:r>
      <w:r w:rsidR="00602D0F">
        <w:rPr>
          <w:bCs/>
          <w:noProof/>
        </w:rPr>
        <w:t xml:space="preserve"> pilot</w:t>
      </w:r>
      <w:r w:rsidR="002615F3">
        <w:rPr>
          <w:bCs/>
          <w:noProof/>
        </w:rPr>
        <w:t xml:space="preserve"> would limit the amount of concepts </w:t>
      </w:r>
      <w:r w:rsidR="00646DB2">
        <w:rPr>
          <w:bCs/>
          <w:noProof/>
        </w:rPr>
        <w:t xml:space="preserve">that are </w:t>
      </w:r>
      <w:r w:rsidR="00653FEE">
        <w:rPr>
          <w:bCs/>
          <w:noProof/>
        </w:rPr>
        <w:tab/>
      </w:r>
      <w:r w:rsidR="00602D0F">
        <w:rPr>
          <w:bCs/>
          <w:noProof/>
        </w:rPr>
        <w:t>covered in one</w:t>
      </w:r>
      <w:r w:rsidR="002615F3">
        <w:rPr>
          <w:bCs/>
          <w:noProof/>
        </w:rPr>
        <w:t xml:space="preserve"> semester</w:t>
      </w:r>
      <w:r w:rsidR="00602D0F">
        <w:rPr>
          <w:bCs/>
          <w:noProof/>
        </w:rPr>
        <w:t>.  The belief is that the model</w:t>
      </w:r>
      <w:r w:rsidR="002615F3">
        <w:rPr>
          <w:bCs/>
          <w:noProof/>
        </w:rPr>
        <w:t xml:space="preserve"> would ultimately decrease </w:t>
      </w:r>
      <w:r w:rsidR="00602D0F">
        <w:rPr>
          <w:bCs/>
          <w:noProof/>
        </w:rPr>
        <w:t xml:space="preserve">possible </w:t>
      </w:r>
      <w:r w:rsidR="00653FEE">
        <w:rPr>
          <w:bCs/>
          <w:noProof/>
        </w:rPr>
        <w:tab/>
      </w:r>
      <w:r w:rsidR="002615F3">
        <w:rPr>
          <w:bCs/>
          <w:noProof/>
        </w:rPr>
        <w:t>knowledge gained</w:t>
      </w:r>
      <w:r w:rsidR="00602D0F">
        <w:rPr>
          <w:bCs/>
          <w:noProof/>
        </w:rPr>
        <w:t>, which could</w:t>
      </w:r>
      <w:r w:rsidR="002615F3">
        <w:rPr>
          <w:bCs/>
          <w:noProof/>
        </w:rPr>
        <w:t xml:space="preserve"> </w:t>
      </w:r>
      <w:r w:rsidR="00602D0F">
        <w:rPr>
          <w:bCs/>
          <w:noProof/>
        </w:rPr>
        <w:t>ca</w:t>
      </w:r>
      <w:r w:rsidR="00646DB2">
        <w:rPr>
          <w:bCs/>
          <w:noProof/>
        </w:rPr>
        <w:t>use</w:t>
      </w:r>
      <w:r w:rsidR="00602D0F">
        <w:rPr>
          <w:bCs/>
          <w:noProof/>
        </w:rPr>
        <w:t xml:space="preserve"> </w:t>
      </w:r>
      <w:r w:rsidR="002615F3">
        <w:rPr>
          <w:bCs/>
          <w:noProof/>
        </w:rPr>
        <w:t xml:space="preserve">students </w:t>
      </w:r>
      <w:r w:rsidR="00602D0F">
        <w:rPr>
          <w:bCs/>
          <w:noProof/>
        </w:rPr>
        <w:t>to fail th</w:t>
      </w:r>
      <w:r w:rsidR="00646DB2">
        <w:rPr>
          <w:bCs/>
          <w:noProof/>
        </w:rPr>
        <w:t>ei</w:t>
      </w:r>
      <w:r w:rsidR="00602D0F">
        <w:rPr>
          <w:bCs/>
          <w:noProof/>
        </w:rPr>
        <w:t>r</w:t>
      </w:r>
      <w:r w:rsidR="002615F3">
        <w:rPr>
          <w:bCs/>
          <w:noProof/>
        </w:rPr>
        <w:t xml:space="preserve"> first</w:t>
      </w:r>
      <w:r w:rsidR="00646DB2">
        <w:rPr>
          <w:bCs/>
          <w:noProof/>
        </w:rPr>
        <w:t xml:space="preserve"> college-level algebra course.  </w:t>
      </w:r>
      <w:r w:rsidR="00653FEE">
        <w:rPr>
          <w:bCs/>
          <w:noProof/>
        </w:rPr>
        <w:tab/>
      </w:r>
      <w:r w:rsidR="00646DB2">
        <w:rPr>
          <w:bCs/>
          <w:noProof/>
        </w:rPr>
        <w:t xml:space="preserve">However, others believe many students need only a review of concepts, not necessarily a course </w:t>
      </w:r>
      <w:r w:rsidR="00653FEE">
        <w:rPr>
          <w:bCs/>
          <w:noProof/>
        </w:rPr>
        <w:tab/>
      </w:r>
      <w:r w:rsidR="00646DB2">
        <w:rPr>
          <w:bCs/>
          <w:noProof/>
        </w:rPr>
        <w:t>that would teach concepts in a compressed format.  The integrated pilot is a viable model</w:t>
      </w:r>
      <w:r w:rsidR="00653FEE">
        <w:rPr>
          <w:bCs/>
          <w:noProof/>
        </w:rPr>
        <w:t xml:space="preserve"> for </w:t>
      </w:r>
      <w:r w:rsidR="00653FEE">
        <w:rPr>
          <w:bCs/>
          <w:noProof/>
        </w:rPr>
        <w:tab/>
        <w:t>the college to explore, if we could simply agree on what we expect from such a model.</w:t>
      </w:r>
    </w:p>
    <w:p w:rsidR="00653FEE" w:rsidRDefault="00653FEE" w:rsidP="0069508E">
      <w:pPr>
        <w:rPr>
          <w:bCs/>
          <w:noProof/>
        </w:rPr>
      </w:pPr>
    </w:p>
    <w:p w:rsidR="00653FEE" w:rsidRPr="0069508E" w:rsidRDefault="00653FEE" w:rsidP="0069508E">
      <w:pPr>
        <w:rPr>
          <w:bCs/>
          <w:noProof/>
        </w:rPr>
      </w:pPr>
    </w:p>
    <w:p w:rsidR="0069508E" w:rsidRPr="00653FEE" w:rsidRDefault="00AA2D1F" w:rsidP="00653FEE">
      <w:pPr>
        <w:pStyle w:val="ListParagraph"/>
        <w:numPr>
          <w:ilvl w:val="0"/>
          <w:numId w:val="42"/>
        </w:numPr>
        <w:rPr>
          <w:bCs/>
          <w:noProof/>
        </w:rPr>
      </w:pPr>
      <w:r w:rsidRPr="00653FEE">
        <w:rPr>
          <w:bCs/>
          <w:noProof/>
        </w:rPr>
        <w:lastRenderedPageBreak/>
        <w:t xml:space="preserve">Consideration to make </w:t>
      </w:r>
      <w:r w:rsidR="00653FEE">
        <w:rPr>
          <w:bCs/>
          <w:noProof/>
        </w:rPr>
        <w:t xml:space="preserve">incorporate the </w:t>
      </w:r>
      <w:r w:rsidRPr="00653FEE">
        <w:rPr>
          <w:bCs/>
          <w:noProof/>
        </w:rPr>
        <w:t xml:space="preserve">Integrated English/Reading pilot </w:t>
      </w:r>
      <w:r w:rsidR="00653FEE">
        <w:rPr>
          <w:bCs/>
          <w:noProof/>
        </w:rPr>
        <w:t xml:space="preserve">as </w:t>
      </w:r>
      <w:r w:rsidRPr="00653FEE">
        <w:rPr>
          <w:bCs/>
          <w:noProof/>
        </w:rPr>
        <w:t>regular course offerings</w:t>
      </w:r>
      <w:r w:rsidR="009300C0" w:rsidRPr="00653FEE">
        <w:rPr>
          <w:bCs/>
          <w:noProof/>
        </w:rPr>
        <w:t>.</w:t>
      </w:r>
      <w:r w:rsidR="00F85A84" w:rsidRPr="00653FEE">
        <w:rPr>
          <w:bCs/>
          <w:noProof/>
        </w:rPr>
        <w:t xml:space="preserve">  </w:t>
      </w:r>
    </w:p>
    <w:p w:rsidR="0069508E" w:rsidRDefault="00653FEE" w:rsidP="0069508E">
      <w:pPr>
        <w:rPr>
          <w:bCs/>
          <w:noProof/>
        </w:rPr>
      </w:pPr>
      <w:r>
        <w:rPr>
          <w:bCs/>
          <w:noProof/>
        </w:rPr>
        <w:tab/>
      </w:r>
      <w:r w:rsidR="001A7287" w:rsidRPr="00F30BC5">
        <w:rPr>
          <w:bCs/>
          <w:noProof/>
        </w:rPr>
        <w:t>The college promotes course integration as one that</w:t>
      </w:r>
      <w:r w:rsidR="001A7287">
        <w:rPr>
          <w:bCs/>
          <w:noProof/>
        </w:rPr>
        <w:t xml:space="preserve"> </w:t>
      </w:r>
      <w:r w:rsidR="001A7287" w:rsidRPr="00F30BC5">
        <w:rPr>
          <w:bCs/>
          <w:noProof/>
        </w:rPr>
        <w:t xml:space="preserve">demonstrates how time, course </w:t>
      </w:r>
      <w:r w:rsidR="001A7287">
        <w:rPr>
          <w:bCs/>
          <w:noProof/>
        </w:rPr>
        <w:tab/>
      </w:r>
      <w:r w:rsidR="001A7287" w:rsidRPr="00F30BC5">
        <w:rPr>
          <w:bCs/>
          <w:noProof/>
        </w:rPr>
        <w:t xml:space="preserve">completion, and student success are interrelated as critical components of developmental </w:t>
      </w:r>
      <w:r w:rsidR="001A7287">
        <w:rPr>
          <w:bCs/>
          <w:noProof/>
        </w:rPr>
        <w:tab/>
      </w:r>
      <w:r w:rsidR="001A7287" w:rsidRPr="00F30BC5">
        <w:rPr>
          <w:bCs/>
          <w:noProof/>
        </w:rPr>
        <w:t xml:space="preserve">education.  </w:t>
      </w:r>
      <w:r w:rsidR="00AA2D1F" w:rsidRPr="00F30BC5">
        <w:rPr>
          <w:bCs/>
          <w:noProof/>
        </w:rPr>
        <w:t>Since spring 200</w:t>
      </w:r>
      <w:r>
        <w:rPr>
          <w:bCs/>
          <w:noProof/>
        </w:rPr>
        <w:t>9</w:t>
      </w:r>
      <w:r w:rsidR="00AA2D1F" w:rsidRPr="00F30BC5">
        <w:rPr>
          <w:bCs/>
          <w:noProof/>
        </w:rPr>
        <w:t xml:space="preserve">, </w:t>
      </w:r>
      <w:r>
        <w:rPr>
          <w:bCs/>
          <w:noProof/>
        </w:rPr>
        <w:t>four (4)</w:t>
      </w:r>
      <w:r w:rsidR="00AA2D1F" w:rsidRPr="00F30BC5">
        <w:rPr>
          <w:bCs/>
          <w:noProof/>
        </w:rPr>
        <w:t xml:space="preserve"> </w:t>
      </w:r>
      <w:r>
        <w:rPr>
          <w:bCs/>
          <w:noProof/>
        </w:rPr>
        <w:t>I</w:t>
      </w:r>
      <w:r w:rsidR="00AA2D1F" w:rsidRPr="00F30BC5">
        <w:rPr>
          <w:bCs/>
          <w:noProof/>
        </w:rPr>
        <w:t xml:space="preserve">ntegrated English/Reading courses </w:t>
      </w:r>
      <w:r>
        <w:rPr>
          <w:bCs/>
          <w:noProof/>
        </w:rPr>
        <w:t>have been</w:t>
      </w:r>
      <w:r w:rsidR="00AA2D1F" w:rsidRPr="00F30BC5">
        <w:rPr>
          <w:bCs/>
          <w:noProof/>
        </w:rPr>
        <w:t xml:space="preserve"> offered to </w:t>
      </w:r>
      <w:r w:rsidR="001A7287">
        <w:rPr>
          <w:bCs/>
          <w:noProof/>
        </w:rPr>
        <w:tab/>
      </w:r>
      <w:r w:rsidR="00AA2D1F" w:rsidRPr="00F30BC5">
        <w:rPr>
          <w:bCs/>
          <w:noProof/>
        </w:rPr>
        <w:t xml:space="preserve">lessen the number of developmental English and reading courses students would </w:t>
      </w:r>
      <w:r w:rsidR="00977A34" w:rsidRPr="00F30BC5">
        <w:rPr>
          <w:bCs/>
          <w:noProof/>
        </w:rPr>
        <w:t xml:space="preserve">have </w:t>
      </w:r>
      <w:r w:rsidR="001A7287">
        <w:rPr>
          <w:bCs/>
          <w:noProof/>
        </w:rPr>
        <w:tab/>
      </w:r>
      <w:r w:rsidR="00AA2D1F" w:rsidRPr="00F30BC5">
        <w:rPr>
          <w:bCs/>
          <w:noProof/>
        </w:rPr>
        <w:t>otherwise take</w:t>
      </w:r>
      <w:r w:rsidR="00977A34" w:rsidRPr="00F30BC5">
        <w:rPr>
          <w:bCs/>
          <w:noProof/>
        </w:rPr>
        <w:t>n</w:t>
      </w:r>
      <w:r w:rsidR="00AA2D1F" w:rsidRPr="00F30BC5">
        <w:rPr>
          <w:bCs/>
          <w:noProof/>
        </w:rPr>
        <w:t xml:space="preserve">.  </w:t>
      </w:r>
      <w:r w:rsidR="00977A34" w:rsidRPr="00F30BC5">
        <w:rPr>
          <w:bCs/>
          <w:noProof/>
        </w:rPr>
        <w:t>As of reporting time, this</w:t>
      </w:r>
      <w:r w:rsidR="00014AFA" w:rsidRPr="00F30BC5">
        <w:rPr>
          <w:bCs/>
          <w:noProof/>
        </w:rPr>
        <w:t xml:space="preserve"> </w:t>
      </w:r>
      <w:r>
        <w:rPr>
          <w:bCs/>
          <w:noProof/>
        </w:rPr>
        <w:t>model</w:t>
      </w:r>
      <w:r w:rsidR="00977A34" w:rsidRPr="00F30BC5">
        <w:rPr>
          <w:bCs/>
          <w:noProof/>
        </w:rPr>
        <w:t xml:space="preserve"> </w:t>
      </w:r>
      <w:r w:rsidR="00F85A84" w:rsidRPr="00F30BC5">
        <w:rPr>
          <w:bCs/>
          <w:noProof/>
        </w:rPr>
        <w:t xml:space="preserve">is the </w:t>
      </w:r>
      <w:r>
        <w:rPr>
          <w:bCs/>
          <w:noProof/>
        </w:rPr>
        <w:t xml:space="preserve">primary </w:t>
      </w:r>
      <w:r w:rsidR="00F85A84" w:rsidRPr="00F30BC5">
        <w:rPr>
          <w:bCs/>
          <w:noProof/>
        </w:rPr>
        <w:t xml:space="preserve">blueprint </w:t>
      </w:r>
      <w:r w:rsidR="00977A34" w:rsidRPr="00F30BC5">
        <w:rPr>
          <w:bCs/>
          <w:noProof/>
        </w:rPr>
        <w:t xml:space="preserve">for </w:t>
      </w:r>
      <w:r w:rsidR="00014AFA" w:rsidRPr="00F30BC5">
        <w:rPr>
          <w:bCs/>
          <w:noProof/>
        </w:rPr>
        <w:t xml:space="preserve">how the college </w:t>
      </w:r>
      <w:r w:rsidR="001A7287">
        <w:rPr>
          <w:bCs/>
          <w:noProof/>
        </w:rPr>
        <w:tab/>
      </w:r>
      <w:r w:rsidR="00977A34" w:rsidRPr="00F30BC5">
        <w:rPr>
          <w:bCs/>
          <w:noProof/>
        </w:rPr>
        <w:t xml:space="preserve">would </w:t>
      </w:r>
      <w:r>
        <w:rPr>
          <w:bCs/>
          <w:noProof/>
        </w:rPr>
        <w:t xml:space="preserve">approach </w:t>
      </w:r>
      <w:r w:rsidR="00F85A84" w:rsidRPr="00F30BC5">
        <w:rPr>
          <w:bCs/>
          <w:noProof/>
        </w:rPr>
        <w:t>integrating other</w:t>
      </w:r>
      <w:r w:rsidR="00014AFA" w:rsidRPr="00F30BC5">
        <w:rPr>
          <w:bCs/>
          <w:noProof/>
        </w:rPr>
        <w:t xml:space="preserve"> developmental </w:t>
      </w:r>
      <w:r w:rsidR="00F85A84" w:rsidRPr="00F30BC5">
        <w:rPr>
          <w:bCs/>
          <w:noProof/>
        </w:rPr>
        <w:t>courses</w:t>
      </w:r>
      <w:r w:rsidR="00014AFA" w:rsidRPr="00F30BC5">
        <w:rPr>
          <w:bCs/>
          <w:noProof/>
        </w:rPr>
        <w:t xml:space="preserve">.  </w:t>
      </w:r>
      <w:r w:rsidR="00977A34" w:rsidRPr="00F30BC5">
        <w:rPr>
          <w:bCs/>
          <w:noProof/>
        </w:rPr>
        <w:t xml:space="preserve">If </w:t>
      </w:r>
      <w:r w:rsidR="003566C4">
        <w:rPr>
          <w:bCs/>
          <w:noProof/>
        </w:rPr>
        <w:t xml:space="preserve">incorporated as a college-wide </w:t>
      </w:r>
      <w:r w:rsidR="001A7287">
        <w:rPr>
          <w:bCs/>
          <w:noProof/>
        </w:rPr>
        <w:tab/>
      </w:r>
      <w:r w:rsidR="003566C4">
        <w:rPr>
          <w:bCs/>
          <w:noProof/>
        </w:rPr>
        <w:t>effort</w:t>
      </w:r>
      <w:r w:rsidR="00977A34" w:rsidRPr="00F30BC5">
        <w:rPr>
          <w:bCs/>
          <w:noProof/>
        </w:rPr>
        <w:t>, t</w:t>
      </w:r>
      <w:r w:rsidR="00014AFA" w:rsidRPr="00F30BC5">
        <w:rPr>
          <w:bCs/>
          <w:noProof/>
        </w:rPr>
        <w:t>he format</w:t>
      </w:r>
      <w:r w:rsidR="001A7287">
        <w:rPr>
          <w:bCs/>
          <w:noProof/>
        </w:rPr>
        <w:t xml:space="preserve"> </w:t>
      </w:r>
      <w:r w:rsidR="00F15882" w:rsidRPr="00F30BC5">
        <w:rPr>
          <w:bCs/>
          <w:noProof/>
        </w:rPr>
        <w:t>c</w:t>
      </w:r>
      <w:r w:rsidR="00014AFA" w:rsidRPr="00F30BC5">
        <w:rPr>
          <w:bCs/>
          <w:noProof/>
        </w:rPr>
        <w:t xml:space="preserve">ould </w:t>
      </w:r>
      <w:r w:rsidR="001F37E8">
        <w:rPr>
          <w:bCs/>
          <w:noProof/>
        </w:rPr>
        <w:t>debunk</w:t>
      </w:r>
      <w:r>
        <w:rPr>
          <w:bCs/>
          <w:noProof/>
        </w:rPr>
        <w:t xml:space="preserve"> </w:t>
      </w:r>
      <w:r w:rsidR="005D7EE0">
        <w:rPr>
          <w:bCs/>
          <w:noProof/>
        </w:rPr>
        <w:t>the</w:t>
      </w:r>
      <w:r w:rsidR="003566C4">
        <w:rPr>
          <w:bCs/>
          <w:noProof/>
        </w:rPr>
        <w:t xml:space="preserve"> </w:t>
      </w:r>
      <w:r>
        <w:rPr>
          <w:bCs/>
          <w:noProof/>
        </w:rPr>
        <w:t xml:space="preserve">myth </w:t>
      </w:r>
      <w:r w:rsidR="003566C4">
        <w:rPr>
          <w:bCs/>
          <w:noProof/>
        </w:rPr>
        <w:t>that</w:t>
      </w:r>
      <w:r w:rsidR="00977A34" w:rsidRPr="00F30BC5">
        <w:rPr>
          <w:bCs/>
          <w:noProof/>
        </w:rPr>
        <w:t xml:space="preserve"> obtaining a colle</w:t>
      </w:r>
      <w:r w:rsidR="00600D83">
        <w:rPr>
          <w:bCs/>
          <w:noProof/>
        </w:rPr>
        <w:t xml:space="preserve">ge degree simply takes too long, </w:t>
      </w:r>
      <w:r w:rsidR="001A7287">
        <w:rPr>
          <w:bCs/>
          <w:noProof/>
        </w:rPr>
        <w:tab/>
      </w:r>
      <w:r w:rsidR="00600D83">
        <w:rPr>
          <w:bCs/>
          <w:noProof/>
        </w:rPr>
        <w:t xml:space="preserve">so apparently its not meant to </w:t>
      </w:r>
      <w:r w:rsidR="00392053">
        <w:rPr>
          <w:bCs/>
          <w:noProof/>
        </w:rPr>
        <w:t>p0p\</w:t>
      </w:r>
      <w:r w:rsidR="00600D83">
        <w:rPr>
          <w:bCs/>
          <w:noProof/>
        </w:rPr>
        <w:t>be attained by developmental students</w:t>
      </w:r>
      <w:r w:rsidR="00014AFA" w:rsidRPr="00F30BC5">
        <w:rPr>
          <w:bCs/>
          <w:noProof/>
        </w:rPr>
        <w:t>.</w:t>
      </w:r>
      <w:r w:rsidR="00F15882" w:rsidRPr="00F30BC5">
        <w:rPr>
          <w:bCs/>
          <w:noProof/>
        </w:rPr>
        <w:t xml:space="preserve">  Although </w:t>
      </w:r>
      <w:r w:rsidR="000B719F">
        <w:rPr>
          <w:bCs/>
          <w:noProof/>
        </w:rPr>
        <w:tab/>
      </w:r>
      <w:r w:rsidR="00F15882" w:rsidRPr="00F30BC5">
        <w:rPr>
          <w:bCs/>
          <w:noProof/>
        </w:rPr>
        <w:t>developmental courses do not</w:t>
      </w:r>
      <w:r w:rsidR="001A7287">
        <w:rPr>
          <w:bCs/>
          <w:noProof/>
        </w:rPr>
        <w:t xml:space="preserve"> </w:t>
      </w:r>
      <w:r w:rsidR="00F15882" w:rsidRPr="00F30BC5">
        <w:rPr>
          <w:bCs/>
          <w:noProof/>
        </w:rPr>
        <w:t xml:space="preserve">count towards degree completion, neither </w:t>
      </w:r>
      <w:r w:rsidR="00977A34" w:rsidRPr="00F30BC5">
        <w:rPr>
          <w:bCs/>
          <w:noProof/>
        </w:rPr>
        <w:t xml:space="preserve">is </w:t>
      </w:r>
      <w:r w:rsidR="00F15882" w:rsidRPr="00F30BC5">
        <w:rPr>
          <w:bCs/>
          <w:noProof/>
        </w:rPr>
        <w:t xml:space="preserve">the grade calculated </w:t>
      </w:r>
      <w:r w:rsidR="000B719F">
        <w:rPr>
          <w:bCs/>
          <w:noProof/>
        </w:rPr>
        <w:tab/>
      </w:r>
      <w:r w:rsidR="00F15882" w:rsidRPr="00F30BC5">
        <w:rPr>
          <w:bCs/>
          <w:noProof/>
        </w:rPr>
        <w:t>into grade point average</w:t>
      </w:r>
      <w:r w:rsidR="00977A34" w:rsidRPr="00F30BC5">
        <w:rPr>
          <w:bCs/>
          <w:noProof/>
        </w:rPr>
        <w:t xml:space="preserve"> of the student</w:t>
      </w:r>
      <w:r w:rsidR="00600D83">
        <w:rPr>
          <w:bCs/>
          <w:noProof/>
        </w:rPr>
        <w:t>;</w:t>
      </w:r>
      <w:r w:rsidR="00F15882" w:rsidRPr="00F30BC5">
        <w:rPr>
          <w:bCs/>
          <w:noProof/>
        </w:rPr>
        <w:t xml:space="preserve"> </w:t>
      </w:r>
      <w:r w:rsidR="00977A34" w:rsidRPr="00F30BC5">
        <w:rPr>
          <w:bCs/>
          <w:noProof/>
        </w:rPr>
        <w:t xml:space="preserve">however, it does allow entry into </w:t>
      </w:r>
      <w:r w:rsidR="00600D83">
        <w:rPr>
          <w:bCs/>
          <w:noProof/>
        </w:rPr>
        <w:t xml:space="preserve">the </w:t>
      </w:r>
      <w:r w:rsidR="00977A34" w:rsidRPr="00F30BC5">
        <w:rPr>
          <w:bCs/>
          <w:noProof/>
        </w:rPr>
        <w:t>college while the</w:t>
      </w:r>
      <w:r w:rsidR="00F15882" w:rsidRPr="00F30BC5">
        <w:rPr>
          <w:bCs/>
          <w:noProof/>
        </w:rPr>
        <w:t xml:space="preserve"> </w:t>
      </w:r>
      <w:r w:rsidR="000B719F">
        <w:rPr>
          <w:bCs/>
          <w:noProof/>
        </w:rPr>
        <w:tab/>
      </w:r>
      <w:r w:rsidR="00F15882" w:rsidRPr="00F30BC5">
        <w:rPr>
          <w:bCs/>
          <w:noProof/>
        </w:rPr>
        <w:t xml:space="preserve">student </w:t>
      </w:r>
      <w:r w:rsidR="001A7287">
        <w:rPr>
          <w:bCs/>
          <w:noProof/>
        </w:rPr>
        <w:t xml:space="preserve">attain </w:t>
      </w:r>
      <w:r w:rsidR="00977A34" w:rsidRPr="00F30BC5">
        <w:rPr>
          <w:bCs/>
          <w:noProof/>
        </w:rPr>
        <w:t xml:space="preserve">fundamental </w:t>
      </w:r>
      <w:r w:rsidR="00F15882" w:rsidRPr="00F30BC5">
        <w:rPr>
          <w:bCs/>
          <w:noProof/>
        </w:rPr>
        <w:t xml:space="preserve">skills </w:t>
      </w:r>
      <w:r w:rsidR="001A7287">
        <w:rPr>
          <w:bCs/>
          <w:noProof/>
        </w:rPr>
        <w:t>needed for college-level work</w:t>
      </w:r>
      <w:r w:rsidR="00977A34" w:rsidRPr="00F30BC5">
        <w:rPr>
          <w:bCs/>
          <w:noProof/>
        </w:rPr>
        <w:t>.  The college promotes c</w:t>
      </w:r>
      <w:r w:rsidR="00BE3366" w:rsidRPr="00F30BC5">
        <w:rPr>
          <w:bCs/>
          <w:noProof/>
        </w:rPr>
        <w:t xml:space="preserve">ourse </w:t>
      </w:r>
      <w:r w:rsidR="001A7287">
        <w:rPr>
          <w:bCs/>
          <w:noProof/>
        </w:rPr>
        <w:tab/>
      </w:r>
      <w:r w:rsidR="00BE3366" w:rsidRPr="00F30BC5">
        <w:rPr>
          <w:bCs/>
          <w:noProof/>
        </w:rPr>
        <w:t xml:space="preserve">integration </w:t>
      </w:r>
      <w:r w:rsidR="00977A34" w:rsidRPr="00F30BC5">
        <w:rPr>
          <w:bCs/>
          <w:noProof/>
        </w:rPr>
        <w:t xml:space="preserve">as one that </w:t>
      </w:r>
      <w:r w:rsidR="00BE3366" w:rsidRPr="00F30BC5">
        <w:rPr>
          <w:bCs/>
          <w:noProof/>
        </w:rPr>
        <w:t xml:space="preserve">demonstrates how time, course completion, and student success are </w:t>
      </w:r>
      <w:r w:rsidR="001A7287">
        <w:rPr>
          <w:bCs/>
          <w:noProof/>
        </w:rPr>
        <w:tab/>
      </w:r>
      <w:r w:rsidR="00BE3366" w:rsidRPr="00F30BC5">
        <w:rPr>
          <w:bCs/>
          <w:noProof/>
        </w:rPr>
        <w:t>interrelated as critical components of developmental education.</w:t>
      </w:r>
      <w:r w:rsidR="005430D5" w:rsidRPr="00F30BC5">
        <w:rPr>
          <w:bCs/>
          <w:noProof/>
        </w:rPr>
        <w:t xml:space="preserve">  </w:t>
      </w:r>
    </w:p>
    <w:p w:rsidR="00832B06" w:rsidRPr="005D7EE0" w:rsidRDefault="005430D5" w:rsidP="005D7EE0">
      <w:pPr>
        <w:pStyle w:val="ListParagraph"/>
        <w:numPr>
          <w:ilvl w:val="0"/>
          <w:numId w:val="42"/>
        </w:numPr>
        <w:rPr>
          <w:bCs/>
          <w:noProof/>
        </w:rPr>
      </w:pPr>
      <w:r w:rsidRPr="005D7EE0">
        <w:rPr>
          <w:bCs/>
          <w:noProof/>
        </w:rPr>
        <w:t>Creation of the Center for Academic Success (CAS).</w:t>
      </w:r>
    </w:p>
    <w:p w:rsidR="00235A70" w:rsidRPr="0069508E" w:rsidRDefault="000B719F" w:rsidP="0069508E">
      <w:pPr>
        <w:rPr>
          <w:bCs/>
          <w:noProof/>
        </w:rPr>
      </w:pPr>
      <w:r>
        <w:rPr>
          <w:bCs/>
          <w:noProof/>
        </w:rPr>
        <w:tab/>
      </w:r>
      <w:r w:rsidR="007A326D" w:rsidRPr="0069508E">
        <w:rPr>
          <w:bCs/>
          <w:noProof/>
        </w:rPr>
        <w:t>Spring</w:t>
      </w:r>
      <w:r w:rsidR="005430D5" w:rsidRPr="0069508E">
        <w:rPr>
          <w:bCs/>
          <w:noProof/>
        </w:rPr>
        <w:t xml:space="preserve"> 2009 ushered in a new campus-wide concept that brought a more comprehensive </w:t>
      </w:r>
      <w:r>
        <w:rPr>
          <w:bCs/>
          <w:noProof/>
        </w:rPr>
        <w:tab/>
      </w:r>
      <w:r w:rsidR="005430D5" w:rsidRPr="0069508E">
        <w:rPr>
          <w:bCs/>
          <w:noProof/>
        </w:rPr>
        <w:t xml:space="preserve">approach to support services.  </w:t>
      </w:r>
      <w:r w:rsidR="00B30F67" w:rsidRPr="0069508E">
        <w:rPr>
          <w:bCs/>
          <w:noProof/>
        </w:rPr>
        <w:t xml:space="preserve">The Lumina Grant provided an opportunity for campus leaders to </w:t>
      </w:r>
      <w:r>
        <w:rPr>
          <w:bCs/>
          <w:noProof/>
        </w:rPr>
        <w:tab/>
        <w:t>understand</w:t>
      </w:r>
      <w:r w:rsidR="00B30F67" w:rsidRPr="0069508E">
        <w:rPr>
          <w:bCs/>
          <w:noProof/>
        </w:rPr>
        <w:t xml:space="preserve"> the </w:t>
      </w:r>
      <w:r>
        <w:rPr>
          <w:bCs/>
          <w:noProof/>
        </w:rPr>
        <w:t>significance</w:t>
      </w:r>
      <w:r w:rsidR="00B30F67" w:rsidRPr="0069508E">
        <w:rPr>
          <w:bCs/>
          <w:noProof/>
        </w:rPr>
        <w:t xml:space="preserve"> service</w:t>
      </w:r>
      <w:r w:rsidR="00B16563">
        <w:rPr>
          <w:bCs/>
          <w:noProof/>
        </w:rPr>
        <w:t xml:space="preserve"> consolidation</w:t>
      </w:r>
      <w:r>
        <w:rPr>
          <w:bCs/>
          <w:noProof/>
        </w:rPr>
        <w:t xml:space="preserve">, and importance of </w:t>
      </w:r>
      <w:r w:rsidR="00B16563">
        <w:rPr>
          <w:bCs/>
          <w:noProof/>
        </w:rPr>
        <w:t xml:space="preserve">accurate and consistent </w:t>
      </w:r>
      <w:r w:rsidR="00B16563">
        <w:rPr>
          <w:bCs/>
          <w:noProof/>
        </w:rPr>
        <w:tab/>
      </w:r>
      <w:r w:rsidR="00B30F67" w:rsidRPr="0069508E">
        <w:rPr>
          <w:bCs/>
          <w:noProof/>
        </w:rPr>
        <w:t xml:space="preserve">information.  </w:t>
      </w:r>
      <w:r w:rsidR="00B16563">
        <w:rPr>
          <w:bCs/>
          <w:noProof/>
        </w:rPr>
        <w:t>The creation of CAS will</w:t>
      </w:r>
      <w:r w:rsidR="00B30F67" w:rsidRPr="0069508E">
        <w:rPr>
          <w:bCs/>
          <w:noProof/>
        </w:rPr>
        <w:t xml:space="preserve"> positively impacted retention numbers for the 14</w:t>
      </w:r>
      <w:r w:rsidR="00B30F67" w:rsidRPr="0069508E">
        <w:rPr>
          <w:bCs/>
          <w:noProof/>
          <w:vertAlign w:val="superscript"/>
        </w:rPr>
        <w:t>th</w:t>
      </w:r>
      <w:r w:rsidR="00B30F67" w:rsidRPr="0069508E">
        <w:rPr>
          <w:bCs/>
          <w:noProof/>
        </w:rPr>
        <w:t xml:space="preserve"> census </w:t>
      </w:r>
      <w:r w:rsidR="00B16563">
        <w:rPr>
          <w:bCs/>
          <w:noProof/>
        </w:rPr>
        <w:tab/>
      </w:r>
      <w:r w:rsidR="00B30F67" w:rsidRPr="0069508E">
        <w:rPr>
          <w:bCs/>
          <w:noProof/>
        </w:rPr>
        <w:t xml:space="preserve">day and ultimately the fall to spring retention numbers.  </w:t>
      </w:r>
      <w:r w:rsidR="00B16563">
        <w:rPr>
          <w:bCs/>
          <w:noProof/>
        </w:rPr>
        <w:t>CAS</w:t>
      </w:r>
      <w:r w:rsidR="009C54D4" w:rsidRPr="0069508E">
        <w:rPr>
          <w:bCs/>
          <w:noProof/>
        </w:rPr>
        <w:t xml:space="preserve"> houses </w:t>
      </w:r>
      <w:r w:rsidR="005430D5" w:rsidRPr="0069508E">
        <w:rPr>
          <w:bCs/>
          <w:noProof/>
        </w:rPr>
        <w:t xml:space="preserve">Advising/Counseling, Title </w:t>
      </w:r>
      <w:r w:rsidR="00B16563">
        <w:rPr>
          <w:bCs/>
          <w:noProof/>
        </w:rPr>
        <w:tab/>
      </w:r>
      <w:r w:rsidR="005430D5" w:rsidRPr="0069508E">
        <w:rPr>
          <w:bCs/>
          <w:noProof/>
        </w:rPr>
        <w:t xml:space="preserve">III, Academic Learning Center, Testing Center, Computerized Mathematics Lab, </w:t>
      </w:r>
      <w:r w:rsidR="00222294" w:rsidRPr="0069508E">
        <w:rPr>
          <w:bCs/>
          <w:noProof/>
        </w:rPr>
        <w:t xml:space="preserve">Quality </w:t>
      </w:r>
      <w:r w:rsidR="00B16563">
        <w:rPr>
          <w:bCs/>
          <w:noProof/>
        </w:rPr>
        <w:tab/>
      </w:r>
      <w:r w:rsidR="00222294" w:rsidRPr="0069508E">
        <w:rPr>
          <w:bCs/>
          <w:noProof/>
        </w:rPr>
        <w:t>Enhancement (QEP)/First-</w:t>
      </w:r>
      <w:r w:rsidR="005430D5" w:rsidRPr="0069508E">
        <w:rPr>
          <w:bCs/>
          <w:noProof/>
        </w:rPr>
        <w:t>Class, and Disability</w:t>
      </w:r>
      <w:r w:rsidR="009C54D4" w:rsidRPr="0069508E">
        <w:rPr>
          <w:bCs/>
          <w:noProof/>
        </w:rPr>
        <w:t xml:space="preserve"> Services.  </w:t>
      </w:r>
      <w:r w:rsidR="00B16563">
        <w:rPr>
          <w:bCs/>
          <w:noProof/>
        </w:rPr>
        <w:t>Prior to CAS, m</w:t>
      </w:r>
      <w:r w:rsidR="00222294" w:rsidRPr="0069508E">
        <w:rPr>
          <w:bCs/>
          <w:noProof/>
        </w:rPr>
        <w:t xml:space="preserve">ost of these units were </w:t>
      </w:r>
      <w:r w:rsidR="00B16563">
        <w:rPr>
          <w:bCs/>
          <w:noProof/>
        </w:rPr>
        <w:tab/>
      </w:r>
      <w:r w:rsidR="0069508E">
        <w:rPr>
          <w:bCs/>
          <w:noProof/>
        </w:rPr>
        <w:t xml:space="preserve">working in silos and providing </w:t>
      </w:r>
      <w:r w:rsidR="00222294" w:rsidRPr="0069508E">
        <w:rPr>
          <w:bCs/>
          <w:noProof/>
        </w:rPr>
        <w:t xml:space="preserve">overlapping </w:t>
      </w:r>
      <w:r w:rsidR="00B16563">
        <w:rPr>
          <w:bCs/>
          <w:noProof/>
        </w:rPr>
        <w:t xml:space="preserve">services and/or </w:t>
      </w:r>
      <w:r w:rsidR="007868A3" w:rsidRPr="0069508E">
        <w:rPr>
          <w:bCs/>
          <w:noProof/>
        </w:rPr>
        <w:t>information</w:t>
      </w:r>
      <w:r w:rsidR="00222294" w:rsidRPr="0069508E">
        <w:rPr>
          <w:bCs/>
          <w:noProof/>
        </w:rPr>
        <w:t xml:space="preserve">.  </w:t>
      </w:r>
      <w:r w:rsidR="00B16563">
        <w:rPr>
          <w:bCs/>
          <w:noProof/>
        </w:rPr>
        <w:t>Housing</w:t>
      </w:r>
      <w:r w:rsidR="0069508E">
        <w:rPr>
          <w:bCs/>
          <w:noProof/>
        </w:rPr>
        <w:t xml:space="preserve"> all </w:t>
      </w:r>
      <w:r w:rsidR="00B16563">
        <w:rPr>
          <w:bCs/>
          <w:noProof/>
        </w:rPr>
        <w:t xml:space="preserve">of these </w:t>
      </w:r>
      <w:r w:rsidR="00B16563">
        <w:rPr>
          <w:bCs/>
          <w:noProof/>
        </w:rPr>
        <w:tab/>
      </w:r>
      <w:r w:rsidR="0069508E">
        <w:rPr>
          <w:bCs/>
          <w:noProof/>
        </w:rPr>
        <w:t xml:space="preserve">units </w:t>
      </w:r>
      <w:r w:rsidR="00B16563">
        <w:rPr>
          <w:bCs/>
          <w:noProof/>
        </w:rPr>
        <w:t xml:space="preserve">together gurantees the delivery of </w:t>
      </w:r>
      <w:r w:rsidR="0069508E">
        <w:rPr>
          <w:bCs/>
          <w:noProof/>
        </w:rPr>
        <w:t xml:space="preserve">correct information, </w:t>
      </w:r>
      <w:r w:rsidR="00B16563">
        <w:rPr>
          <w:bCs/>
          <w:noProof/>
        </w:rPr>
        <w:t xml:space="preserve">eliminates countless visits to each </w:t>
      </w:r>
      <w:r w:rsidR="00B16563">
        <w:rPr>
          <w:bCs/>
          <w:noProof/>
        </w:rPr>
        <w:tab/>
        <w:t>department, and ensures completion of enrollment process</w:t>
      </w:r>
      <w:r w:rsidR="002A664A">
        <w:rPr>
          <w:bCs/>
          <w:noProof/>
        </w:rPr>
        <w:t xml:space="preserve">.  </w:t>
      </w:r>
      <w:r w:rsidR="00B16563">
        <w:rPr>
          <w:bCs/>
          <w:noProof/>
        </w:rPr>
        <w:t>Also, t</w:t>
      </w:r>
      <w:r w:rsidR="002A664A">
        <w:rPr>
          <w:bCs/>
          <w:noProof/>
        </w:rPr>
        <w:t xml:space="preserve">he environment </w:t>
      </w:r>
      <w:r w:rsidR="00B16563">
        <w:rPr>
          <w:bCs/>
          <w:noProof/>
        </w:rPr>
        <w:t xml:space="preserve">promotes </w:t>
      </w:r>
      <w:r w:rsidR="00B16563">
        <w:rPr>
          <w:bCs/>
          <w:noProof/>
        </w:rPr>
        <w:tab/>
        <w:t>and encourages teamwork and cross</w:t>
      </w:r>
      <w:r w:rsidR="002A664A">
        <w:rPr>
          <w:bCs/>
          <w:noProof/>
        </w:rPr>
        <w:t xml:space="preserve">-training.  </w:t>
      </w:r>
    </w:p>
    <w:p w:rsidR="00A25280" w:rsidRDefault="00B16563" w:rsidP="00A25280">
      <w:pPr>
        <w:rPr>
          <w:bCs/>
          <w:noProof/>
        </w:rPr>
      </w:pPr>
      <w:r>
        <w:rPr>
          <w:bCs/>
          <w:noProof/>
        </w:rPr>
        <w:tab/>
        <w:t xml:space="preserve">The </w:t>
      </w:r>
      <w:r w:rsidR="006D758D">
        <w:rPr>
          <w:bCs/>
          <w:noProof/>
        </w:rPr>
        <w:t>concept</w:t>
      </w:r>
      <w:r>
        <w:rPr>
          <w:bCs/>
          <w:noProof/>
        </w:rPr>
        <w:t xml:space="preserve"> of </w:t>
      </w:r>
      <w:r w:rsidR="00235A70" w:rsidRPr="0069508E">
        <w:rPr>
          <w:bCs/>
          <w:noProof/>
        </w:rPr>
        <w:t xml:space="preserve">CAS </w:t>
      </w:r>
      <w:r w:rsidR="007868A3" w:rsidRPr="0069508E">
        <w:rPr>
          <w:bCs/>
          <w:noProof/>
        </w:rPr>
        <w:t xml:space="preserve">was </w:t>
      </w:r>
      <w:r w:rsidR="006D758D">
        <w:rPr>
          <w:bCs/>
          <w:noProof/>
        </w:rPr>
        <w:t xml:space="preserve">initated because of </w:t>
      </w:r>
      <w:r w:rsidR="007868A3" w:rsidRPr="0069508E">
        <w:rPr>
          <w:bCs/>
          <w:noProof/>
        </w:rPr>
        <w:t>Lumina</w:t>
      </w:r>
      <w:r w:rsidR="006D758D">
        <w:rPr>
          <w:bCs/>
          <w:noProof/>
        </w:rPr>
        <w:t>’s</w:t>
      </w:r>
      <w:r w:rsidR="007868A3" w:rsidRPr="0069508E">
        <w:rPr>
          <w:bCs/>
          <w:noProof/>
        </w:rPr>
        <w:t xml:space="preserve"> interventions </w:t>
      </w:r>
      <w:r w:rsidR="006D758D">
        <w:rPr>
          <w:bCs/>
          <w:noProof/>
        </w:rPr>
        <w:t xml:space="preserve">which identified a need to </w:t>
      </w:r>
      <w:r w:rsidR="007868A3" w:rsidRPr="0069508E">
        <w:rPr>
          <w:bCs/>
          <w:noProof/>
        </w:rPr>
        <w:t xml:space="preserve"> </w:t>
      </w:r>
      <w:r w:rsidR="006D758D">
        <w:rPr>
          <w:bCs/>
          <w:noProof/>
        </w:rPr>
        <w:tab/>
      </w:r>
      <w:r w:rsidR="00235A70" w:rsidRPr="0069508E">
        <w:rPr>
          <w:bCs/>
          <w:noProof/>
        </w:rPr>
        <w:t>create an atmosp</w:t>
      </w:r>
      <w:r w:rsidR="009C54D4" w:rsidRPr="0069508E">
        <w:rPr>
          <w:bCs/>
          <w:noProof/>
        </w:rPr>
        <w:t xml:space="preserve">here that </w:t>
      </w:r>
      <w:r w:rsidR="006D758D">
        <w:rPr>
          <w:bCs/>
          <w:noProof/>
        </w:rPr>
        <w:t>was</w:t>
      </w:r>
      <w:r w:rsidR="009C54D4" w:rsidRPr="0069508E">
        <w:rPr>
          <w:bCs/>
          <w:noProof/>
        </w:rPr>
        <w:t xml:space="preserve"> more student-centered and </w:t>
      </w:r>
      <w:r w:rsidR="006D758D">
        <w:rPr>
          <w:bCs/>
          <w:noProof/>
        </w:rPr>
        <w:t>student-friendly</w:t>
      </w:r>
      <w:r w:rsidR="009C54D4" w:rsidRPr="0069508E">
        <w:rPr>
          <w:bCs/>
          <w:noProof/>
        </w:rPr>
        <w:t xml:space="preserve">.  </w:t>
      </w:r>
      <w:r w:rsidR="00035127" w:rsidRPr="0069508E">
        <w:rPr>
          <w:bCs/>
          <w:noProof/>
        </w:rPr>
        <w:t xml:space="preserve">During summer </w:t>
      </w:r>
      <w:r w:rsidR="006D758D">
        <w:rPr>
          <w:bCs/>
          <w:noProof/>
        </w:rPr>
        <w:tab/>
      </w:r>
      <w:r w:rsidR="00035127" w:rsidRPr="0069508E">
        <w:rPr>
          <w:bCs/>
          <w:noProof/>
        </w:rPr>
        <w:t xml:space="preserve">2010, a campus-wide training occurred to retool all CAS staff and other support areas </w:t>
      </w:r>
      <w:r w:rsidR="006D758D">
        <w:rPr>
          <w:bCs/>
          <w:noProof/>
        </w:rPr>
        <w:t>about</w:t>
      </w:r>
      <w:r w:rsidR="00035127" w:rsidRPr="0069508E">
        <w:rPr>
          <w:bCs/>
          <w:noProof/>
        </w:rPr>
        <w:t xml:space="preserve"> </w:t>
      </w:r>
      <w:r w:rsidR="007868A3" w:rsidRPr="0069508E">
        <w:rPr>
          <w:bCs/>
          <w:noProof/>
        </w:rPr>
        <w:t xml:space="preserve">the </w:t>
      </w:r>
      <w:r w:rsidR="006D758D">
        <w:rPr>
          <w:bCs/>
          <w:noProof/>
        </w:rPr>
        <w:tab/>
      </w:r>
      <w:r w:rsidR="00035127" w:rsidRPr="0069508E">
        <w:rPr>
          <w:bCs/>
          <w:noProof/>
        </w:rPr>
        <w:t>importance of providing customer service</w:t>
      </w:r>
      <w:r w:rsidR="007868A3" w:rsidRPr="0069508E">
        <w:rPr>
          <w:bCs/>
          <w:noProof/>
        </w:rPr>
        <w:t xml:space="preserve"> </w:t>
      </w:r>
      <w:r w:rsidR="006D758D">
        <w:rPr>
          <w:bCs/>
          <w:noProof/>
        </w:rPr>
        <w:t>in a consistent and friendly-manner</w:t>
      </w:r>
      <w:r w:rsidR="00035127" w:rsidRPr="0069508E">
        <w:rPr>
          <w:bCs/>
          <w:noProof/>
        </w:rPr>
        <w:t xml:space="preserve">.  </w:t>
      </w:r>
      <w:r w:rsidR="006D758D">
        <w:rPr>
          <w:bCs/>
          <w:noProof/>
        </w:rPr>
        <w:t>Each unit was</w:t>
      </w:r>
      <w:r w:rsidR="00035127" w:rsidRPr="0069508E">
        <w:rPr>
          <w:bCs/>
          <w:noProof/>
        </w:rPr>
        <w:t xml:space="preserve"> </w:t>
      </w:r>
      <w:r w:rsidR="006D758D">
        <w:rPr>
          <w:bCs/>
          <w:noProof/>
        </w:rPr>
        <w:tab/>
      </w:r>
      <w:r w:rsidR="00035127" w:rsidRPr="0069508E">
        <w:rPr>
          <w:bCs/>
          <w:noProof/>
        </w:rPr>
        <w:t xml:space="preserve">trained to operate as comprehensive </w:t>
      </w:r>
      <w:r w:rsidR="006D758D">
        <w:rPr>
          <w:bCs/>
          <w:noProof/>
        </w:rPr>
        <w:t xml:space="preserve">department using all of its </w:t>
      </w:r>
      <w:r w:rsidR="007868A3" w:rsidRPr="0069508E">
        <w:rPr>
          <w:bCs/>
          <w:noProof/>
        </w:rPr>
        <w:t xml:space="preserve">resources.  </w:t>
      </w:r>
      <w:r w:rsidR="006D758D">
        <w:rPr>
          <w:bCs/>
          <w:noProof/>
        </w:rPr>
        <w:t xml:space="preserve">Today, CAS </w:t>
      </w:r>
      <w:r w:rsidR="006D758D">
        <w:rPr>
          <w:bCs/>
          <w:noProof/>
        </w:rPr>
        <w:tab/>
        <w:t xml:space="preserve">continues to modify areas of challenges and maximize every opportunity to ensure </w:t>
      </w:r>
      <w:r w:rsidR="00B11674">
        <w:rPr>
          <w:bCs/>
          <w:noProof/>
        </w:rPr>
        <w:t xml:space="preserve">the </w:t>
      </w:r>
      <w:r w:rsidR="006D758D">
        <w:rPr>
          <w:bCs/>
          <w:noProof/>
        </w:rPr>
        <w:t xml:space="preserve">vision is </w:t>
      </w:r>
      <w:r w:rsidR="00B11674">
        <w:rPr>
          <w:bCs/>
          <w:noProof/>
        </w:rPr>
        <w:tab/>
      </w:r>
      <w:r w:rsidR="006D758D">
        <w:rPr>
          <w:bCs/>
          <w:noProof/>
        </w:rPr>
        <w:t xml:space="preserve">met and all persons involves understand that “greater is the whole than the sum of its parts.”  </w:t>
      </w:r>
      <w:r w:rsidR="00B11674">
        <w:rPr>
          <w:bCs/>
          <w:noProof/>
        </w:rPr>
        <w:tab/>
      </w:r>
      <w:r w:rsidR="006D758D">
        <w:rPr>
          <w:bCs/>
          <w:noProof/>
        </w:rPr>
        <w:t>This idea is seemingly the backdrop to the reality</w:t>
      </w:r>
      <w:r w:rsidR="00B11674">
        <w:rPr>
          <w:bCs/>
          <w:noProof/>
        </w:rPr>
        <w:t>,</w:t>
      </w:r>
      <w:r w:rsidR="006D758D">
        <w:rPr>
          <w:bCs/>
          <w:noProof/>
        </w:rPr>
        <w:t xml:space="preserve"> the</w:t>
      </w:r>
      <w:r w:rsidR="00B9173A">
        <w:rPr>
          <w:bCs/>
          <w:noProof/>
        </w:rPr>
        <w:t xml:space="preserve"> </w:t>
      </w:r>
      <w:r w:rsidR="001F37E8">
        <w:rPr>
          <w:bCs/>
          <w:noProof/>
        </w:rPr>
        <w:t xml:space="preserve">student population </w:t>
      </w:r>
      <w:r w:rsidR="006D758D">
        <w:rPr>
          <w:bCs/>
          <w:noProof/>
        </w:rPr>
        <w:t xml:space="preserve">will continue to </w:t>
      </w:r>
      <w:r w:rsidR="00B11674">
        <w:rPr>
          <w:bCs/>
          <w:noProof/>
        </w:rPr>
        <w:tab/>
      </w:r>
      <w:r w:rsidR="006D758D">
        <w:rPr>
          <w:bCs/>
          <w:noProof/>
        </w:rPr>
        <w:t xml:space="preserve">grow, as the college is expected to do more </w:t>
      </w:r>
      <w:r w:rsidR="001F37E8">
        <w:rPr>
          <w:bCs/>
          <w:noProof/>
        </w:rPr>
        <w:t xml:space="preserve">with </w:t>
      </w:r>
      <w:r w:rsidR="00B9173A">
        <w:rPr>
          <w:bCs/>
          <w:noProof/>
        </w:rPr>
        <w:t xml:space="preserve">a shrinking budget.  </w:t>
      </w:r>
      <w:r w:rsidR="009C54D4" w:rsidRPr="0069508E">
        <w:rPr>
          <w:bCs/>
          <w:noProof/>
        </w:rPr>
        <w:t xml:space="preserve"> </w:t>
      </w:r>
    </w:p>
    <w:p w:rsidR="00A25280" w:rsidRDefault="00A25280" w:rsidP="00855C80">
      <w:pPr>
        <w:pStyle w:val="ListParagraph"/>
        <w:numPr>
          <w:ilvl w:val="0"/>
          <w:numId w:val="42"/>
        </w:numPr>
      </w:pPr>
      <w:r>
        <w:lastRenderedPageBreak/>
        <w:t>The campus community has</w:t>
      </w:r>
      <w:r w:rsidR="00855C80">
        <w:t xml:space="preserve"> overwhelmingly adapted to the data-driven decision making concept.  T</w:t>
      </w:r>
      <w:r>
        <w:t xml:space="preserve">he Chancellor has led the effort for all </w:t>
      </w:r>
      <w:r w:rsidR="00855C80">
        <w:t>departments</w:t>
      </w:r>
      <w:r>
        <w:t xml:space="preserve"> to include data in every aspect of </w:t>
      </w:r>
      <w:r w:rsidR="00855C80">
        <w:t xml:space="preserve">their </w:t>
      </w:r>
      <w:r>
        <w:t xml:space="preserve">decision </w:t>
      </w:r>
      <w:r w:rsidR="00855C80">
        <w:t>process</w:t>
      </w:r>
      <w:r>
        <w:t xml:space="preserve">.  The unit annual evaluations include the goals worked towards during the year and the data that shows the results toward goal completion.  Unit leaders and academic department </w:t>
      </w:r>
      <w:r w:rsidR="005D7EE0">
        <w:t>leader</w:t>
      </w:r>
      <w:r>
        <w:t xml:space="preserve">s collect data </w:t>
      </w:r>
      <w:r w:rsidR="005D7EE0">
        <w:t>annually</w:t>
      </w:r>
      <w:r>
        <w:t>.  There is an electronic data request form widely used to request data from Institutional Research</w:t>
      </w:r>
      <w:r w:rsidR="00855C80">
        <w:t xml:space="preserve"> and Effectiveness</w:t>
      </w:r>
      <w:r>
        <w:t xml:space="preserve">.  </w:t>
      </w:r>
      <w:r w:rsidR="00855C80">
        <w:t>The types of data the college collects and the q</w:t>
      </w:r>
      <w:r>
        <w:t xml:space="preserve">uality of </w:t>
      </w:r>
      <w:r w:rsidR="00855C80">
        <w:t>data needed to complete reports and other benchmarks were recently discussed at the first Annual Data Summit hosted by Institutional Advancement.  Over sixty-one (</w:t>
      </w:r>
      <w:r>
        <w:t>61</w:t>
      </w:r>
      <w:r w:rsidR="00855C80">
        <w:t xml:space="preserve">) professional </w:t>
      </w:r>
      <w:r>
        <w:t>staff</w:t>
      </w:r>
      <w:r w:rsidR="00855C80">
        <w:t xml:space="preserve"> and faculty were in attendance.</w:t>
      </w:r>
      <w:r>
        <w:t xml:space="preserve">  </w:t>
      </w:r>
    </w:p>
    <w:p w:rsidR="00E427EE" w:rsidRPr="00C71C55" w:rsidRDefault="00170261" w:rsidP="00170261">
      <w:pPr>
        <w:pStyle w:val="NoSpacing"/>
        <w:rPr>
          <w:b/>
        </w:rPr>
      </w:pPr>
      <w:r w:rsidRPr="00C71C55">
        <w:rPr>
          <w:b/>
        </w:rPr>
        <w:t xml:space="preserve">Describe changes occurring within your organization and/or outside your organization that have an impact on the work supported by the grant (e.g. in the community, in your local government, etc.) since your last report.  </w:t>
      </w:r>
    </w:p>
    <w:p w:rsidR="00170261" w:rsidRPr="00C71C55" w:rsidRDefault="00170261" w:rsidP="00170261">
      <w:pPr>
        <w:pStyle w:val="NoSpacing"/>
        <w:rPr>
          <w:b/>
        </w:rPr>
      </w:pPr>
    </w:p>
    <w:p w:rsidR="00390887" w:rsidRDefault="000A2DD9" w:rsidP="002D1145">
      <w:pPr>
        <w:pStyle w:val="ListParagraph"/>
        <w:numPr>
          <w:ilvl w:val="0"/>
          <w:numId w:val="43"/>
        </w:numPr>
        <w:rPr>
          <w:bCs/>
        </w:rPr>
      </w:pPr>
      <w:r w:rsidRPr="002D1145">
        <w:rPr>
          <w:bCs/>
          <w:i/>
        </w:rPr>
        <w:t>State budget cut</w:t>
      </w:r>
      <w:r w:rsidR="005D7EE0" w:rsidRPr="002D1145">
        <w:rPr>
          <w:bCs/>
          <w:i/>
        </w:rPr>
        <w:t>s</w:t>
      </w:r>
      <w:r w:rsidRPr="002D1145">
        <w:rPr>
          <w:bCs/>
        </w:rPr>
        <w:t xml:space="preserve">, </w:t>
      </w:r>
      <w:r w:rsidR="007F462E" w:rsidRPr="002D1145">
        <w:rPr>
          <w:bCs/>
        </w:rPr>
        <w:t xml:space="preserve">similar to </w:t>
      </w:r>
      <w:r w:rsidRPr="002D1145">
        <w:rPr>
          <w:bCs/>
        </w:rPr>
        <w:t>last year,</w:t>
      </w:r>
      <w:r w:rsidR="000B725E" w:rsidRPr="002D1145">
        <w:rPr>
          <w:bCs/>
        </w:rPr>
        <w:t xml:space="preserve"> </w:t>
      </w:r>
      <w:r w:rsidR="0091257F" w:rsidRPr="002D1145">
        <w:rPr>
          <w:bCs/>
        </w:rPr>
        <w:t>continues</w:t>
      </w:r>
      <w:r w:rsidRPr="002D1145">
        <w:rPr>
          <w:bCs/>
        </w:rPr>
        <w:t xml:space="preserve"> to </w:t>
      </w:r>
      <w:r w:rsidR="000B725E" w:rsidRPr="002D1145">
        <w:rPr>
          <w:bCs/>
        </w:rPr>
        <w:t xml:space="preserve">be </w:t>
      </w:r>
      <w:r w:rsidRPr="002D1145">
        <w:rPr>
          <w:bCs/>
        </w:rPr>
        <w:t xml:space="preserve">the driving force behind </w:t>
      </w:r>
      <w:r w:rsidR="00B343F1" w:rsidRPr="002D1145">
        <w:rPr>
          <w:bCs/>
        </w:rPr>
        <w:t>assessing the duplication of process</w:t>
      </w:r>
      <w:r w:rsidR="00EF2144" w:rsidRPr="002D1145">
        <w:rPr>
          <w:bCs/>
        </w:rPr>
        <w:t>es</w:t>
      </w:r>
      <w:r w:rsidR="005D7EE0" w:rsidRPr="002D1145">
        <w:rPr>
          <w:bCs/>
        </w:rPr>
        <w:t>,</w:t>
      </w:r>
      <w:r w:rsidR="00B343F1" w:rsidRPr="002D1145">
        <w:rPr>
          <w:bCs/>
        </w:rPr>
        <w:t xml:space="preserve"> and consolidating services and programs</w:t>
      </w:r>
      <w:r w:rsidR="00390887" w:rsidRPr="002D1145">
        <w:rPr>
          <w:bCs/>
        </w:rPr>
        <w:t xml:space="preserve"> on campuses</w:t>
      </w:r>
      <w:r w:rsidR="00B343F1" w:rsidRPr="002D1145">
        <w:rPr>
          <w:bCs/>
        </w:rPr>
        <w:t>.</w:t>
      </w:r>
      <w:r w:rsidR="00390887" w:rsidRPr="002D1145">
        <w:rPr>
          <w:bCs/>
        </w:rPr>
        <w:t xml:space="preserve"> The state </w:t>
      </w:r>
      <w:r w:rsidR="005D7EE0" w:rsidRPr="002D1145">
        <w:rPr>
          <w:bCs/>
        </w:rPr>
        <w:t xml:space="preserve">of Louisiana </w:t>
      </w:r>
      <w:r w:rsidR="00390887" w:rsidRPr="002D1145">
        <w:rPr>
          <w:bCs/>
        </w:rPr>
        <w:t xml:space="preserve">continues to cut funding </w:t>
      </w:r>
      <w:r w:rsidR="005D7EE0" w:rsidRPr="002D1145">
        <w:rPr>
          <w:bCs/>
        </w:rPr>
        <w:t xml:space="preserve">for higher education, in an effort </w:t>
      </w:r>
      <w:r w:rsidR="00390887" w:rsidRPr="002D1145">
        <w:rPr>
          <w:bCs/>
        </w:rPr>
        <w:t>to balance the</w:t>
      </w:r>
      <w:r w:rsidR="00B343F1" w:rsidRPr="002D1145">
        <w:rPr>
          <w:bCs/>
        </w:rPr>
        <w:t xml:space="preserve"> </w:t>
      </w:r>
      <w:r w:rsidR="00390887" w:rsidRPr="002D1145">
        <w:rPr>
          <w:bCs/>
        </w:rPr>
        <w:t xml:space="preserve">state’s budget.  </w:t>
      </w:r>
      <w:r w:rsidR="005D7EE0" w:rsidRPr="002D1145">
        <w:rPr>
          <w:bCs/>
        </w:rPr>
        <w:t xml:space="preserve">However, </w:t>
      </w:r>
      <w:r w:rsidR="00390887" w:rsidRPr="002D1145">
        <w:rPr>
          <w:bCs/>
        </w:rPr>
        <w:t>enrollment continues to increase</w:t>
      </w:r>
      <w:r w:rsidR="005D7EE0" w:rsidRPr="002D1145">
        <w:rPr>
          <w:bCs/>
        </w:rPr>
        <w:t xml:space="preserve"> steadily</w:t>
      </w:r>
      <w:r w:rsidR="00390887" w:rsidRPr="002D1145">
        <w:rPr>
          <w:bCs/>
        </w:rPr>
        <w:t xml:space="preserve">.  </w:t>
      </w:r>
      <w:r w:rsidR="002D1145" w:rsidRPr="002D1145">
        <w:rPr>
          <w:bCs/>
        </w:rPr>
        <w:t>B</w:t>
      </w:r>
      <w:r w:rsidR="005D7EE0" w:rsidRPr="002D1145">
        <w:rPr>
          <w:bCs/>
        </w:rPr>
        <w:t xml:space="preserve">eginning 2011, only community colleges </w:t>
      </w:r>
      <w:r w:rsidR="002D1145" w:rsidRPr="002D1145">
        <w:rPr>
          <w:bCs/>
        </w:rPr>
        <w:t xml:space="preserve">in the state </w:t>
      </w:r>
      <w:r w:rsidR="005D7EE0" w:rsidRPr="002D1145">
        <w:rPr>
          <w:bCs/>
        </w:rPr>
        <w:t>will be able to offer developmental education</w:t>
      </w:r>
      <w:r w:rsidR="005342D4">
        <w:rPr>
          <w:bCs/>
        </w:rPr>
        <w:t xml:space="preserve"> in the state of Louisiana.  </w:t>
      </w:r>
      <w:r w:rsidR="002D1145" w:rsidRPr="002D1145">
        <w:rPr>
          <w:bCs/>
        </w:rPr>
        <w:t>As a result,</w:t>
      </w:r>
      <w:r w:rsidR="00A25280" w:rsidRPr="002D1145">
        <w:rPr>
          <w:bCs/>
        </w:rPr>
        <w:t xml:space="preserve"> </w:t>
      </w:r>
      <w:r w:rsidR="005342D4">
        <w:rPr>
          <w:bCs/>
        </w:rPr>
        <w:t>BRCC</w:t>
      </w:r>
      <w:r w:rsidR="002D1145" w:rsidRPr="002D1145">
        <w:rPr>
          <w:bCs/>
        </w:rPr>
        <w:t xml:space="preserve"> will have to educate more under-</w:t>
      </w:r>
      <w:r w:rsidR="00A25280" w:rsidRPr="002D1145">
        <w:rPr>
          <w:bCs/>
        </w:rPr>
        <w:t xml:space="preserve">prepared students with less </w:t>
      </w:r>
      <w:r w:rsidR="002D1145" w:rsidRPr="002D1145">
        <w:rPr>
          <w:bCs/>
        </w:rPr>
        <w:t>financial support from the state</w:t>
      </w:r>
      <w:r w:rsidR="00A25280" w:rsidRPr="002D1145">
        <w:rPr>
          <w:bCs/>
        </w:rPr>
        <w:t xml:space="preserve">.    </w:t>
      </w:r>
    </w:p>
    <w:p w:rsidR="002D1145" w:rsidRPr="002D1145" w:rsidRDefault="002D1145" w:rsidP="002D1145">
      <w:pPr>
        <w:pStyle w:val="ListParagraph"/>
        <w:rPr>
          <w:bCs/>
        </w:rPr>
      </w:pPr>
    </w:p>
    <w:p w:rsidR="0091257F" w:rsidRDefault="002D1145" w:rsidP="002D1145">
      <w:pPr>
        <w:pStyle w:val="ListParagraph"/>
        <w:numPr>
          <w:ilvl w:val="0"/>
          <w:numId w:val="43"/>
        </w:numPr>
      </w:pPr>
      <w:r>
        <w:t>T</w:t>
      </w:r>
      <w:r w:rsidR="005D7EE0">
        <w:t>he college</w:t>
      </w:r>
      <w:r w:rsidR="00883206">
        <w:t xml:space="preserve"> </w:t>
      </w:r>
      <w:r>
        <w:t xml:space="preserve">recently submitted </w:t>
      </w:r>
      <w:r w:rsidR="005342D4">
        <w:t xml:space="preserve">a </w:t>
      </w:r>
      <w:r w:rsidR="00883206">
        <w:t>Student Support Services and FIPSE proposal</w:t>
      </w:r>
      <w:r>
        <w:t xml:space="preserve"> to </w:t>
      </w:r>
      <w:r w:rsidR="001F37E8">
        <w:t>continue</w:t>
      </w:r>
      <w:r w:rsidR="005342D4">
        <w:t xml:space="preserve">, as needed, successful Lumina </w:t>
      </w:r>
      <w:r>
        <w:t xml:space="preserve">strategies </w:t>
      </w:r>
      <w:r w:rsidR="005342D4">
        <w:t xml:space="preserve">aligned with the five goals of </w:t>
      </w:r>
      <w:r w:rsidR="001F37E8">
        <w:t>Achieving</w:t>
      </w:r>
      <w:r>
        <w:t xml:space="preserve"> the Dream</w:t>
      </w:r>
      <w:r w:rsidR="00883206">
        <w:t xml:space="preserve">.  </w:t>
      </w:r>
      <w:r w:rsidR="001F37E8">
        <w:t>During fall 2009, t</w:t>
      </w:r>
      <w:r w:rsidR="00883206">
        <w:t xml:space="preserve">he Chancellor </w:t>
      </w:r>
      <w:r w:rsidR="001F37E8">
        <w:t xml:space="preserve">met with every support area to </w:t>
      </w:r>
      <w:r w:rsidR="00AA79B9">
        <w:t xml:space="preserve">pose </w:t>
      </w:r>
      <w:r w:rsidR="001F37E8">
        <w:t>t</w:t>
      </w:r>
      <w:r w:rsidR="00AA79B9">
        <w:t xml:space="preserve">his question: </w:t>
      </w:r>
      <w:r w:rsidR="006A1F0D">
        <w:t xml:space="preserve"> </w:t>
      </w:r>
      <w:r w:rsidR="00837F18">
        <w:t>Should</w:t>
      </w:r>
      <w:r w:rsidR="001F37E8">
        <w:t xml:space="preserve"> we look for a place to house staff every time </w:t>
      </w:r>
      <w:r w:rsidR="00AA79B9">
        <w:t xml:space="preserve">we receive a </w:t>
      </w:r>
      <w:r w:rsidR="001F37E8">
        <w:t xml:space="preserve">new </w:t>
      </w:r>
      <w:r w:rsidR="00AA79B9">
        <w:t xml:space="preserve">grant </w:t>
      </w:r>
      <w:r w:rsidR="001F37E8">
        <w:t xml:space="preserve">or have a new project that requires expansion of services and/or offices?  Could we possibly expand now, </w:t>
      </w:r>
      <w:r w:rsidR="00AA79B9">
        <w:t xml:space="preserve">so it </w:t>
      </w:r>
      <w:r w:rsidR="001F37E8">
        <w:t>would not</w:t>
      </w:r>
      <w:r w:rsidR="00AA79B9">
        <w:t xml:space="preserve"> disrupt the </w:t>
      </w:r>
      <w:r w:rsidR="001F37E8">
        <w:t>campus?</w:t>
      </w:r>
      <w:r w:rsidR="00AA79B9">
        <w:t xml:space="preserve">  </w:t>
      </w:r>
      <w:r w:rsidR="00BF6CEB">
        <w:t xml:space="preserve">The vision </w:t>
      </w:r>
      <w:r w:rsidR="001F37E8">
        <w:t>presented</w:t>
      </w:r>
      <w:r w:rsidR="00BF6CEB">
        <w:t xml:space="preserve"> was to </w:t>
      </w:r>
      <w:r w:rsidR="005D7EE0">
        <w:t>re</w:t>
      </w:r>
      <w:r w:rsidR="00BF6CEB">
        <w:t xml:space="preserve">locate </w:t>
      </w:r>
      <w:r w:rsidR="00837F18">
        <w:t xml:space="preserve">as </w:t>
      </w:r>
      <w:r w:rsidR="001F37E8">
        <w:t xml:space="preserve">many </w:t>
      </w:r>
      <w:r w:rsidR="005D7EE0">
        <w:t xml:space="preserve">of </w:t>
      </w:r>
      <w:r w:rsidR="001F37E8">
        <w:t xml:space="preserve">the </w:t>
      </w:r>
      <w:r w:rsidR="005D7EE0">
        <w:t>support</w:t>
      </w:r>
      <w:r w:rsidR="00BF6CEB">
        <w:t xml:space="preserve"> units </w:t>
      </w:r>
      <w:r w:rsidR="001F37E8">
        <w:t xml:space="preserve">as possible to </w:t>
      </w:r>
      <w:r w:rsidR="00BF6CEB">
        <w:t xml:space="preserve">one </w:t>
      </w:r>
      <w:r w:rsidR="005D7EE0">
        <w:t>building</w:t>
      </w:r>
      <w:r w:rsidR="00BF6CEB">
        <w:t xml:space="preserve">.  </w:t>
      </w:r>
    </w:p>
    <w:p w:rsidR="00170261" w:rsidRPr="00C71C55" w:rsidRDefault="00170261" w:rsidP="00F830F6">
      <w:pPr>
        <w:rPr>
          <w:b/>
        </w:rPr>
      </w:pPr>
      <w:r w:rsidRPr="00C71C55">
        <w:rPr>
          <w:b/>
        </w:rPr>
        <w:t>Describe how you have responded or plan to respond to these changes.</w:t>
      </w:r>
    </w:p>
    <w:p w:rsidR="00837F18" w:rsidRDefault="0091257F" w:rsidP="00837F18">
      <w:pPr>
        <w:pStyle w:val="ListParagraph"/>
        <w:numPr>
          <w:ilvl w:val="0"/>
          <w:numId w:val="44"/>
        </w:numPr>
        <w:spacing w:before="100" w:beforeAutospacing="1" w:after="100" w:afterAutospacing="1" w:line="240" w:lineRule="auto"/>
      </w:pPr>
      <w:r w:rsidRPr="00837F18">
        <w:rPr>
          <w:i/>
        </w:rPr>
        <w:t>S</w:t>
      </w:r>
      <w:r w:rsidR="00C93E4C" w:rsidRPr="00837F18">
        <w:rPr>
          <w:i/>
        </w:rPr>
        <w:t>tate budget cuts</w:t>
      </w:r>
      <w:r w:rsidRPr="00837F18">
        <w:rPr>
          <w:i/>
        </w:rPr>
        <w:t xml:space="preserve">. </w:t>
      </w:r>
      <w:r w:rsidR="0099175E">
        <w:t xml:space="preserve">For </w:t>
      </w:r>
      <w:r w:rsidR="00837F18">
        <w:t xml:space="preserve">the past </w:t>
      </w:r>
      <w:r w:rsidR="0099175E">
        <w:t xml:space="preserve">two years everyone on campus has been implementing costs saving measures throughout the office.  </w:t>
      </w:r>
      <w:r w:rsidR="00837F18">
        <w:t>The majority of services provided to faculty, staff, and students are web-based or services can be provided accessed electronically.  The college continues to promote 100% use of Blackboard</w:t>
      </w:r>
      <w:r w:rsidR="00FF6B19">
        <w:t xml:space="preserve"> </w:t>
      </w:r>
      <w:r w:rsidR="00837F18">
        <w:t>among all faculty and support staff</w:t>
      </w:r>
      <w:r w:rsidR="00FF6B19">
        <w:t xml:space="preserve">.  With </w:t>
      </w:r>
      <w:r w:rsidR="00837F18">
        <w:t>increases in enrollment</w:t>
      </w:r>
      <w:r w:rsidR="00FF6B19">
        <w:t xml:space="preserve">, </w:t>
      </w:r>
      <w:r w:rsidR="00837F18">
        <w:t xml:space="preserve">we can no longer allow duplication of </w:t>
      </w:r>
      <w:r w:rsidR="00FF6B19">
        <w:t xml:space="preserve">services </w:t>
      </w:r>
      <w:r w:rsidR="00837F18">
        <w:t>exist.  Simply put, it’s just too costly of an endeavor</w:t>
      </w:r>
      <w:r w:rsidR="00FF6B19">
        <w:t xml:space="preserve">.  </w:t>
      </w:r>
    </w:p>
    <w:p w:rsidR="00837F18" w:rsidRDefault="00837F18" w:rsidP="00837F18">
      <w:pPr>
        <w:pStyle w:val="ListParagraph"/>
        <w:spacing w:before="100" w:beforeAutospacing="1" w:after="100" w:afterAutospacing="1" w:line="240" w:lineRule="auto"/>
        <w:rPr>
          <w:i/>
        </w:rPr>
      </w:pPr>
    </w:p>
    <w:p w:rsidR="007E0467" w:rsidRDefault="00FF6B19" w:rsidP="00837F18">
      <w:pPr>
        <w:pStyle w:val="ListParagraph"/>
        <w:spacing w:before="100" w:beforeAutospacing="1" w:after="100" w:afterAutospacing="1" w:line="240" w:lineRule="auto"/>
      </w:pPr>
      <w:r>
        <w:t xml:space="preserve">Developmental education is the </w:t>
      </w:r>
      <w:r w:rsidR="00837F18">
        <w:t xml:space="preserve">primary </w:t>
      </w:r>
      <w:r>
        <w:t>focus of the Title III grant</w:t>
      </w:r>
      <w:r w:rsidR="00837F18">
        <w:t xml:space="preserve">.  The grant was written to fund strategies that increase success and retention rates developmental education students, increase professional development opportunities for </w:t>
      </w:r>
      <w:r>
        <w:t xml:space="preserve">faculty, </w:t>
      </w:r>
      <w:r w:rsidR="00837F18">
        <w:t>and enhance</w:t>
      </w:r>
      <w:r>
        <w:t xml:space="preserve"> </w:t>
      </w:r>
      <w:r w:rsidR="00837F18">
        <w:t xml:space="preserve">support </w:t>
      </w:r>
      <w:r>
        <w:t xml:space="preserve">services to </w:t>
      </w:r>
      <w:r>
        <w:lastRenderedPageBreak/>
        <w:t>deve</w:t>
      </w:r>
      <w:r w:rsidR="00837F18">
        <w:t xml:space="preserve">lopmental students, such as mentors and tutors; all are done in an effort to </w:t>
      </w:r>
      <w:r>
        <w:t>leverage resou</w:t>
      </w:r>
      <w:r w:rsidR="006A1F0D">
        <w:t>r</w:t>
      </w:r>
      <w:r>
        <w:t>ces</w:t>
      </w:r>
      <w:r w:rsidR="006A1F0D">
        <w:t xml:space="preserve">.  The Grant Resource Center </w:t>
      </w:r>
      <w:r w:rsidR="00837F18">
        <w:t>continues to</w:t>
      </w:r>
      <w:r w:rsidR="006A1F0D">
        <w:t xml:space="preserve"> research</w:t>
      </w:r>
      <w:r w:rsidR="00837F18">
        <w:t xml:space="preserve"> </w:t>
      </w:r>
      <w:r w:rsidR="006A1F0D">
        <w:t>other funding sources</w:t>
      </w:r>
      <w:r w:rsidR="00837F18">
        <w:t xml:space="preserve"> to provide additional support to these efforts</w:t>
      </w:r>
      <w:r w:rsidR="006A1F0D">
        <w:t xml:space="preserve">.  </w:t>
      </w:r>
      <w:r w:rsidR="00837F18">
        <w:t>Although t</w:t>
      </w:r>
      <w:r w:rsidR="00A65D7F">
        <w:t xml:space="preserve">he college </w:t>
      </w:r>
      <w:r w:rsidR="00837F18">
        <w:t>considers</w:t>
      </w:r>
      <w:r w:rsidR="00A65D7F">
        <w:t xml:space="preserve"> projected </w:t>
      </w:r>
      <w:r w:rsidR="00A65D7F" w:rsidRPr="00C71C55">
        <w:t xml:space="preserve">cuts, </w:t>
      </w:r>
      <w:r w:rsidR="00837F18">
        <w:t xml:space="preserve">its main focus and concern is to improve </w:t>
      </w:r>
      <w:r w:rsidR="001B0854">
        <w:t>the</w:t>
      </w:r>
      <w:r w:rsidR="00A65D7F" w:rsidRPr="00C71C55">
        <w:t xml:space="preserve"> </w:t>
      </w:r>
      <w:r w:rsidR="001B0854">
        <w:t xml:space="preserve">access and </w:t>
      </w:r>
      <w:r w:rsidR="00A65D7F" w:rsidRPr="00C71C55">
        <w:t xml:space="preserve">quality </w:t>
      </w:r>
      <w:r w:rsidR="001B0854">
        <w:t xml:space="preserve">of </w:t>
      </w:r>
      <w:r w:rsidR="00A65D7F" w:rsidRPr="00C71C55">
        <w:t>services</w:t>
      </w:r>
      <w:r w:rsidR="001B0854">
        <w:t xml:space="preserve"> to its student body</w:t>
      </w:r>
      <w:r w:rsidR="00A65D7F" w:rsidRPr="00C71C55">
        <w:t xml:space="preserve">.  </w:t>
      </w:r>
    </w:p>
    <w:p w:rsidR="001B0854" w:rsidRDefault="001B0854" w:rsidP="001B0854">
      <w:pPr>
        <w:pStyle w:val="ListParagraph"/>
        <w:spacing w:before="100" w:beforeAutospacing="1" w:after="100" w:afterAutospacing="1" w:line="240" w:lineRule="auto"/>
      </w:pPr>
    </w:p>
    <w:p w:rsidR="002D3754" w:rsidRDefault="001B0854" w:rsidP="001B0854">
      <w:pPr>
        <w:pStyle w:val="ListParagraph"/>
        <w:numPr>
          <w:ilvl w:val="0"/>
          <w:numId w:val="44"/>
        </w:numPr>
        <w:spacing w:before="100" w:beforeAutospacing="1" w:after="100" w:afterAutospacing="1" w:line="240" w:lineRule="auto"/>
      </w:pPr>
      <w:r>
        <w:t>One cause for the surge in enrollment is that more students can now afford to attend college.  As of fall 2009, the college began its</w:t>
      </w:r>
      <w:r w:rsidR="00055231">
        <w:t xml:space="preserve"> </w:t>
      </w:r>
      <w:r>
        <w:t xml:space="preserve">first-ever </w:t>
      </w:r>
      <w:r w:rsidR="007E0467" w:rsidRPr="00C71C55">
        <w:t>federal loan</w:t>
      </w:r>
      <w:r>
        <w:t xml:space="preserve"> program</w:t>
      </w:r>
      <w:r w:rsidR="00055231">
        <w:t xml:space="preserve">.  </w:t>
      </w:r>
      <w:r>
        <w:t xml:space="preserve">The college will remain aggressive with our approach of filtering information to students, specifically </w:t>
      </w:r>
      <w:r w:rsidR="007E0467" w:rsidRPr="00C71C55">
        <w:t>new students</w:t>
      </w:r>
      <w:r>
        <w:t xml:space="preserve">, </w:t>
      </w:r>
      <w:r w:rsidR="00055231">
        <w:t xml:space="preserve">to </w:t>
      </w:r>
      <w:r>
        <w:t xml:space="preserve">ensure more of them understand </w:t>
      </w:r>
      <w:r w:rsidR="00055231">
        <w:t xml:space="preserve">all </w:t>
      </w:r>
      <w:r>
        <w:t xml:space="preserve">available </w:t>
      </w:r>
      <w:r w:rsidR="00055231">
        <w:t xml:space="preserve">financial aid </w:t>
      </w:r>
      <w:r>
        <w:t>opportunities.</w:t>
      </w:r>
      <w:r w:rsidR="007E0467" w:rsidRPr="00C71C55">
        <w:t xml:space="preserve">  </w:t>
      </w:r>
    </w:p>
    <w:p w:rsidR="002D3754" w:rsidRDefault="002D3754" w:rsidP="002D3754">
      <w:pPr>
        <w:pStyle w:val="ListParagraph"/>
        <w:spacing w:before="100" w:beforeAutospacing="1" w:after="100" w:afterAutospacing="1" w:line="240" w:lineRule="auto"/>
      </w:pPr>
    </w:p>
    <w:p w:rsidR="007E0467" w:rsidRDefault="00762BD6" w:rsidP="001B0854">
      <w:pPr>
        <w:pStyle w:val="ListParagraph"/>
        <w:numPr>
          <w:ilvl w:val="0"/>
          <w:numId w:val="44"/>
        </w:numPr>
        <w:spacing w:before="100" w:beforeAutospacing="1" w:after="100" w:afterAutospacing="1" w:line="240" w:lineRule="auto"/>
      </w:pPr>
      <w:r>
        <w:t>P</w:t>
      </w:r>
      <w:r w:rsidR="007E0467" w:rsidRPr="00C71C55">
        <w:t xml:space="preserve">rojections for </w:t>
      </w:r>
      <w:r w:rsidR="007C3239">
        <w:t xml:space="preserve">developmental </w:t>
      </w:r>
      <w:r>
        <w:t xml:space="preserve">courses </w:t>
      </w:r>
      <w:r w:rsidR="007E0467" w:rsidRPr="00C71C55">
        <w:t xml:space="preserve">are expected to </w:t>
      </w:r>
      <w:r w:rsidR="007C3239">
        <w:t>increase</w:t>
      </w:r>
      <w:r w:rsidR="002D3754">
        <w:t xml:space="preserve"> because of the recent changes </w:t>
      </w:r>
      <w:r>
        <w:t>to</w:t>
      </w:r>
      <w:r w:rsidR="002D3754">
        <w:t xml:space="preserve"> the </w:t>
      </w:r>
      <w:r>
        <w:t>Mathematics Compass</w:t>
      </w:r>
      <w:r w:rsidR="002D3754">
        <w:t xml:space="preserve">.  The scores for entry into college-level algebra have </w:t>
      </w:r>
      <w:r>
        <w:t xml:space="preserve">been </w:t>
      </w:r>
      <w:r w:rsidR="002D3754">
        <w:t>raised</w:t>
      </w:r>
      <w:r>
        <w:t xml:space="preserve">, this </w:t>
      </w:r>
      <w:r w:rsidR="002D3754">
        <w:t xml:space="preserve">will </w:t>
      </w:r>
      <w:r>
        <w:t xml:space="preserve">increase the number of students recommended to enroll in </w:t>
      </w:r>
      <w:r w:rsidR="002D3754">
        <w:t xml:space="preserve">developmental mathematics.  </w:t>
      </w:r>
      <w:r>
        <w:t>Although t</w:t>
      </w:r>
      <w:r w:rsidR="002D3754">
        <w:t>he increase</w:t>
      </w:r>
      <w:r>
        <w:t xml:space="preserve"> will allow Title III to serve a larger percentage of the student population, it will ultimately require more support personnel to provide or extend their services.  </w:t>
      </w:r>
      <w:r w:rsidR="001421F0">
        <w:t>Title III continues to collaborate</w:t>
      </w:r>
      <w:r w:rsidR="007E0467" w:rsidRPr="00C71C55">
        <w:t xml:space="preserve"> with every support program (i.e. New Student Orientation, Non-traditional Orientation, QEP, etc.) to ensure </w:t>
      </w:r>
      <w:r w:rsidR="007C3239">
        <w:t xml:space="preserve">that the project is </w:t>
      </w:r>
      <w:r w:rsidR="007E0467" w:rsidRPr="00C71C55">
        <w:t>woven into their agenda</w:t>
      </w:r>
      <w:r w:rsidR="00055231">
        <w:t>s</w:t>
      </w:r>
      <w:r w:rsidR="007E0467" w:rsidRPr="00C71C55">
        <w:t xml:space="preserve">.  </w:t>
      </w:r>
      <w:r w:rsidR="001421F0">
        <w:t xml:space="preserve">Each support areas </w:t>
      </w:r>
      <w:r w:rsidR="003D3DE1">
        <w:t>use</w:t>
      </w:r>
      <w:r w:rsidR="001421F0">
        <w:t xml:space="preserve"> a variety of print and visual </w:t>
      </w:r>
      <w:r w:rsidR="007E0467" w:rsidRPr="00C71C55">
        <w:t xml:space="preserve">media to educate new students about STARS </w:t>
      </w:r>
      <w:r w:rsidR="00055231">
        <w:t>Gate</w:t>
      </w:r>
      <w:r w:rsidR="00EE2B70">
        <w:t xml:space="preserve"> </w:t>
      </w:r>
      <w:r w:rsidR="007E0467" w:rsidRPr="00C71C55">
        <w:t>(i.e. informational desktops in lobby areas of enrollment services; informational televisions throughout campus; brochures in ACCS and testing offices, etc.).</w:t>
      </w:r>
    </w:p>
    <w:p w:rsidR="001421F0" w:rsidRDefault="001421F0" w:rsidP="001421F0">
      <w:pPr>
        <w:pStyle w:val="ListParagraph"/>
      </w:pPr>
    </w:p>
    <w:p w:rsidR="007E0467" w:rsidRPr="001421F0" w:rsidRDefault="0041127F" w:rsidP="001421F0">
      <w:pPr>
        <w:pStyle w:val="ListParagraph"/>
        <w:numPr>
          <w:ilvl w:val="0"/>
          <w:numId w:val="44"/>
        </w:numPr>
        <w:rPr>
          <w:bCs/>
        </w:rPr>
      </w:pPr>
      <w:r>
        <w:t>The One Stop Shop extension address</w:t>
      </w:r>
      <w:r w:rsidR="00BF0BD8">
        <w:t>ed</w:t>
      </w:r>
      <w:r>
        <w:t xml:space="preserve"> the needs of the campus to consolidate services that impact new and current students.  </w:t>
      </w:r>
      <w:r w:rsidR="0091257F" w:rsidRPr="001421F0">
        <w:rPr>
          <w:i/>
        </w:rPr>
        <w:t xml:space="preserve"> </w:t>
      </w:r>
      <w:r w:rsidR="00BC6197" w:rsidRPr="00C71C55">
        <w:t>A reflective analysis of activities allow</w:t>
      </w:r>
      <w:r w:rsidR="007E0467">
        <w:t>ed</w:t>
      </w:r>
      <w:r w:rsidR="00BC6197" w:rsidRPr="00C71C55">
        <w:t xml:space="preserve"> </w:t>
      </w:r>
      <w:r w:rsidR="007E0467">
        <w:t>college leaders</w:t>
      </w:r>
      <w:r w:rsidR="00BC6197" w:rsidRPr="00C71C55">
        <w:t xml:space="preserve"> </w:t>
      </w:r>
      <w:r w:rsidR="001A32B2" w:rsidRPr="00C71C55">
        <w:t xml:space="preserve">to </w:t>
      </w:r>
      <w:r w:rsidR="00C93E4C" w:rsidRPr="00C71C55">
        <w:t xml:space="preserve">review </w:t>
      </w:r>
      <w:r w:rsidR="005A7561" w:rsidRPr="00C71C55">
        <w:t>strategies</w:t>
      </w:r>
      <w:r w:rsidR="00C93E4C" w:rsidRPr="00C71C55">
        <w:t xml:space="preserve"> and interventions </w:t>
      </w:r>
      <w:r w:rsidR="005A7561" w:rsidRPr="00C71C55">
        <w:t xml:space="preserve">that </w:t>
      </w:r>
      <w:r w:rsidR="001A32B2" w:rsidRPr="00C71C55">
        <w:t xml:space="preserve">have </w:t>
      </w:r>
      <w:r w:rsidR="00C93E4C" w:rsidRPr="00C71C55">
        <w:t>duplicate</w:t>
      </w:r>
      <w:r w:rsidR="00E05D4E" w:rsidRPr="00C71C55">
        <w:t xml:space="preserve"> services</w:t>
      </w:r>
      <w:r w:rsidR="001A32B2" w:rsidRPr="00C71C55">
        <w:t>, select best practices, and make recommendations to improve activities</w:t>
      </w:r>
      <w:r w:rsidR="00C93E4C" w:rsidRPr="00C71C55">
        <w:t>.</w:t>
      </w:r>
      <w:r w:rsidR="00D80B2C" w:rsidRPr="00C71C55">
        <w:t xml:space="preserve">  </w:t>
      </w:r>
      <w:r w:rsidR="00A65D7F">
        <w:t>The in-depth look provided</w:t>
      </w:r>
      <w:r w:rsidR="00AE270A" w:rsidRPr="00C71C55">
        <w:t xml:space="preserve"> the opportunity to redirect certain program efforts towards another program that may be more equipped to carry-out </w:t>
      </w:r>
      <w:r w:rsidR="00A65D7F">
        <w:t xml:space="preserve">the identified </w:t>
      </w:r>
      <w:r w:rsidR="00AE270A" w:rsidRPr="00C71C55">
        <w:t>activities.</w:t>
      </w:r>
      <w:r w:rsidR="007E0467" w:rsidRPr="001421F0">
        <w:rPr>
          <w:bCs/>
        </w:rPr>
        <w:t xml:space="preserve"> One response was the creation of CAS.  This effort provides a central location for similar services to </w:t>
      </w:r>
      <w:r w:rsidR="0076363A">
        <w:rPr>
          <w:bCs/>
        </w:rPr>
        <w:t>decrease</w:t>
      </w:r>
      <w:r w:rsidR="007E0467" w:rsidRPr="001421F0">
        <w:rPr>
          <w:bCs/>
        </w:rPr>
        <w:t xml:space="preserve"> the </w:t>
      </w:r>
      <w:r w:rsidR="0076363A">
        <w:rPr>
          <w:bCs/>
        </w:rPr>
        <w:t>steps</w:t>
      </w:r>
      <w:r w:rsidR="007E0467" w:rsidRPr="001421F0">
        <w:rPr>
          <w:bCs/>
        </w:rPr>
        <w:t xml:space="preserve"> students </w:t>
      </w:r>
      <w:r w:rsidR="0076363A">
        <w:rPr>
          <w:bCs/>
        </w:rPr>
        <w:t>must c</w:t>
      </w:r>
      <w:r w:rsidR="007E0467" w:rsidRPr="001421F0">
        <w:rPr>
          <w:bCs/>
        </w:rPr>
        <w:t xml:space="preserve">omplete </w:t>
      </w:r>
      <w:r w:rsidR="0076363A">
        <w:rPr>
          <w:bCs/>
        </w:rPr>
        <w:t>to</w:t>
      </w:r>
      <w:r w:rsidR="007E0467" w:rsidRPr="001421F0">
        <w:rPr>
          <w:bCs/>
        </w:rPr>
        <w:t xml:space="preserve"> </w:t>
      </w:r>
      <w:r w:rsidR="0076363A">
        <w:rPr>
          <w:bCs/>
        </w:rPr>
        <w:t xml:space="preserve">become </w:t>
      </w:r>
      <w:r w:rsidR="007E0467" w:rsidRPr="001421F0">
        <w:rPr>
          <w:bCs/>
        </w:rPr>
        <w:t>enroll</w:t>
      </w:r>
      <w:r w:rsidR="0076363A">
        <w:rPr>
          <w:bCs/>
        </w:rPr>
        <w:t>ed,</w:t>
      </w:r>
      <w:r w:rsidR="007E0467" w:rsidRPr="001421F0">
        <w:rPr>
          <w:bCs/>
        </w:rPr>
        <w:t xml:space="preserve"> </w:t>
      </w:r>
      <w:r w:rsidR="0076363A">
        <w:rPr>
          <w:bCs/>
        </w:rPr>
        <w:t>or number of different visits incurred to receive</w:t>
      </w:r>
      <w:r w:rsidR="007E0467" w:rsidRPr="001421F0">
        <w:rPr>
          <w:bCs/>
        </w:rPr>
        <w:t xml:space="preserve"> support services.  </w:t>
      </w:r>
      <w:r w:rsidR="0076363A">
        <w:rPr>
          <w:bCs/>
        </w:rPr>
        <w:t>Additionally, the design of CAS will decrease the level of frustration among students who seek services but do not know where to go to receive services based on their needs</w:t>
      </w:r>
      <w:r w:rsidR="007E0467" w:rsidRPr="001421F0">
        <w:rPr>
          <w:bCs/>
        </w:rPr>
        <w:t xml:space="preserve">.   </w:t>
      </w:r>
      <w:r w:rsidR="0076363A">
        <w:rPr>
          <w:bCs/>
        </w:rPr>
        <w:t>However, the model does challenge</w:t>
      </w:r>
      <w:r w:rsidR="007E0467" w:rsidRPr="001421F0">
        <w:rPr>
          <w:bCs/>
        </w:rPr>
        <w:t xml:space="preserve"> all departments to become more creative </w:t>
      </w:r>
      <w:r w:rsidR="0076363A">
        <w:rPr>
          <w:bCs/>
        </w:rPr>
        <w:t xml:space="preserve">with resources and more knowledge about all services within CAS in order to </w:t>
      </w:r>
      <w:r w:rsidR="007E0467" w:rsidRPr="001421F0">
        <w:rPr>
          <w:bCs/>
        </w:rPr>
        <w:t xml:space="preserve">serve students.   </w:t>
      </w:r>
    </w:p>
    <w:p w:rsidR="00BF2C15" w:rsidRDefault="0076363A" w:rsidP="00BF2C15">
      <w:r>
        <w:rPr>
          <w:bCs/>
        </w:rPr>
        <w:tab/>
        <w:t xml:space="preserve">The </w:t>
      </w:r>
      <w:r w:rsidR="00BF2C15">
        <w:t xml:space="preserve">One-Stop-Shop Redesign efforts are </w:t>
      </w:r>
      <w:r>
        <w:t xml:space="preserve">now </w:t>
      </w:r>
      <w:r w:rsidR="00BF2C15">
        <w:t xml:space="preserve">headed by the newly formed One-Stop-Shop </w:t>
      </w:r>
      <w:r>
        <w:tab/>
      </w:r>
      <w:r w:rsidR="00BF2C15">
        <w:t xml:space="preserve">Council.  The council consists of directors from the following units:  Financial Aid and </w:t>
      </w:r>
      <w:r>
        <w:tab/>
      </w:r>
      <w:r w:rsidR="00BF2C15">
        <w:t xml:space="preserve">Scholarships, Title III, Student Programs And Resources, Public Safety, Office of Accounting and </w:t>
      </w:r>
      <w:r>
        <w:tab/>
      </w:r>
      <w:r w:rsidR="00BF2C15">
        <w:t xml:space="preserve">Finance, Center for Academic Success, Enrollment Services, Disability Services, QEP/First Class, </w:t>
      </w:r>
      <w:r>
        <w:tab/>
      </w:r>
      <w:r w:rsidR="00BF2C15">
        <w:t xml:space="preserve">Honors Program, and Advising/Counseling.  The council is charged with ensuring workflows of all </w:t>
      </w:r>
      <w:r>
        <w:tab/>
      </w:r>
      <w:r w:rsidR="00BF2C15">
        <w:t>units are efficient and information is transparent.  All staff are currently participating in cross-</w:t>
      </w:r>
      <w:r>
        <w:tab/>
      </w:r>
      <w:r w:rsidR="00BF2C15">
        <w:t xml:space="preserve">training to improve information flow and ensure correct information is disseminated.  The </w:t>
      </w:r>
      <w:r>
        <w:tab/>
      </w:r>
      <w:r w:rsidR="00BF2C15">
        <w:t xml:space="preserve">council will be more equipped to provide a comprehensive approach to assessing and altering </w:t>
      </w:r>
      <w:r>
        <w:tab/>
      </w:r>
      <w:r w:rsidR="00BF2C15">
        <w:t xml:space="preserve">the enrollment process based on data results.  </w:t>
      </w:r>
    </w:p>
    <w:p w:rsidR="003403E1" w:rsidRPr="00C71C55" w:rsidRDefault="005238BA" w:rsidP="003403E1">
      <w:pPr>
        <w:pStyle w:val="NoSpacing"/>
        <w:rPr>
          <w:b/>
        </w:rPr>
      </w:pPr>
      <w:r w:rsidRPr="00C71C55">
        <w:rPr>
          <w:b/>
        </w:rPr>
        <w:lastRenderedPageBreak/>
        <w:t>E</w:t>
      </w:r>
      <w:r w:rsidR="000D5EF4" w:rsidRPr="00C71C55">
        <w:rPr>
          <w:b/>
        </w:rPr>
        <w:t>VALUATION</w:t>
      </w:r>
      <w:r w:rsidRPr="00C71C55">
        <w:rPr>
          <w:b/>
        </w:rPr>
        <w:tab/>
      </w:r>
    </w:p>
    <w:p w:rsidR="005238BA" w:rsidRPr="0076363A" w:rsidRDefault="003403E1" w:rsidP="0004510B">
      <w:pPr>
        <w:pStyle w:val="NoSpacing"/>
        <w:numPr>
          <w:ilvl w:val="0"/>
          <w:numId w:val="45"/>
        </w:numPr>
        <w:rPr>
          <w:color w:val="000000" w:themeColor="text1"/>
        </w:rPr>
      </w:pPr>
      <w:r w:rsidRPr="00C71C55">
        <w:t>Provide an update on the project evaluation plan outlined in your proposal.</w:t>
      </w:r>
      <w:r w:rsidR="0076363A">
        <w:t xml:space="preserve">  </w:t>
      </w:r>
      <w:r w:rsidR="00815509" w:rsidRPr="00C71C55">
        <w:t xml:space="preserve">The evaluation plan is consistent with the initial focus on collecting and comparing data to baseline trends and previously collected data.  </w:t>
      </w:r>
      <w:r w:rsidR="00282F24">
        <w:t xml:space="preserve">The project looked for a variety of sources to better understand how the project progressed towards its objectives; both quantitative and qualitative measures were developed.  </w:t>
      </w:r>
      <w:r w:rsidR="00815509" w:rsidRPr="00C71C55">
        <w:t xml:space="preserve">The “yardstick” used to measure progress is similar to </w:t>
      </w:r>
      <w:r w:rsidR="00815509" w:rsidRPr="0076363A">
        <w:rPr>
          <w:i/>
        </w:rPr>
        <w:t>Achieve the Dream</w:t>
      </w:r>
      <w:r w:rsidR="00815509" w:rsidRPr="00C71C55">
        <w:t xml:space="preserve"> goals: grades, retention rates, student satisfaction, COMPASS scores, graduation rates, etc.  After reviewing </w:t>
      </w:r>
      <w:r w:rsidR="001D05EC" w:rsidRPr="00C71C55">
        <w:t xml:space="preserve">the </w:t>
      </w:r>
      <w:r w:rsidR="00815509" w:rsidRPr="00C71C55">
        <w:t xml:space="preserve">comprehensive data matrix and </w:t>
      </w:r>
      <w:r w:rsidR="00815509" w:rsidRPr="0076363A">
        <w:rPr>
          <w:color w:val="000000" w:themeColor="text1"/>
        </w:rPr>
        <w:t xml:space="preserve">analysis </w:t>
      </w:r>
      <w:r w:rsidR="000D5EF4" w:rsidRPr="0076363A">
        <w:rPr>
          <w:i/>
          <w:color w:val="000000" w:themeColor="text1"/>
        </w:rPr>
        <w:t>(</w:t>
      </w:r>
      <w:r w:rsidR="0014101E" w:rsidRPr="0076363A">
        <w:rPr>
          <w:i/>
          <w:color w:val="000000" w:themeColor="text1"/>
        </w:rPr>
        <w:t>s</w:t>
      </w:r>
      <w:r w:rsidR="000D5EF4" w:rsidRPr="0076363A">
        <w:rPr>
          <w:i/>
          <w:color w:val="000000" w:themeColor="text1"/>
        </w:rPr>
        <w:t xml:space="preserve">ee </w:t>
      </w:r>
      <w:r w:rsidR="0014101E" w:rsidRPr="0076363A">
        <w:rPr>
          <w:i/>
          <w:color w:val="000000" w:themeColor="text1"/>
        </w:rPr>
        <w:t xml:space="preserve">Lumina Assessment </w:t>
      </w:r>
      <w:r w:rsidR="0081479A" w:rsidRPr="0076363A">
        <w:rPr>
          <w:i/>
          <w:color w:val="000000" w:themeColor="text1"/>
        </w:rPr>
        <w:t>M</w:t>
      </w:r>
      <w:r w:rsidR="000D5EF4" w:rsidRPr="0076363A">
        <w:rPr>
          <w:i/>
          <w:color w:val="000000" w:themeColor="text1"/>
        </w:rPr>
        <w:t>atrix)</w:t>
      </w:r>
      <w:r w:rsidR="00EE2B70" w:rsidRPr="0076363A">
        <w:rPr>
          <w:i/>
          <w:color w:val="000000" w:themeColor="text1"/>
        </w:rPr>
        <w:t xml:space="preserve"> </w:t>
      </w:r>
      <w:r w:rsidR="00EE2B70" w:rsidRPr="0076363A">
        <w:rPr>
          <w:color w:val="000000" w:themeColor="text1"/>
        </w:rPr>
        <w:t>the Lumina students out-performed the regular BRCC students in every data element</w:t>
      </w:r>
      <w:r w:rsidR="00282F24" w:rsidRPr="0076363A">
        <w:rPr>
          <w:color w:val="000000" w:themeColor="text1"/>
        </w:rPr>
        <w:t xml:space="preserve">.  </w:t>
      </w:r>
    </w:p>
    <w:p w:rsidR="00C36D7D" w:rsidRPr="00C71C55" w:rsidRDefault="00C36D7D" w:rsidP="0004510B">
      <w:pPr>
        <w:pStyle w:val="NoSpacing"/>
      </w:pPr>
    </w:p>
    <w:p w:rsidR="003403E1" w:rsidRDefault="008003E3" w:rsidP="0076363A">
      <w:pPr>
        <w:pStyle w:val="NoSpacing"/>
        <w:numPr>
          <w:ilvl w:val="0"/>
          <w:numId w:val="45"/>
        </w:numPr>
      </w:pPr>
      <w:r w:rsidRPr="00C71C55">
        <w:t>E</w:t>
      </w:r>
      <w:r w:rsidR="00815509" w:rsidRPr="00C71C55">
        <w:t xml:space="preserve">valuation </w:t>
      </w:r>
      <w:r w:rsidRPr="00C71C55">
        <w:t xml:space="preserve">plan </w:t>
      </w:r>
      <w:r w:rsidR="00815509" w:rsidRPr="00C71C55">
        <w:t xml:space="preserve">also consisted of collecting qualitative data </w:t>
      </w:r>
      <w:r w:rsidR="00802830" w:rsidRPr="00C71C55">
        <w:t xml:space="preserve">by using focus groups to gauge </w:t>
      </w:r>
      <w:r w:rsidR="00815509" w:rsidRPr="00C71C55">
        <w:t>student satisfaction with</w:t>
      </w:r>
      <w:r w:rsidR="0076363A">
        <w:t xml:space="preserve"> </w:t>
      </w:r>
      <w:r w:rsidR="00802830" w:rsidRPr="00C71C55">
        <w:t xml:space="preserve">the </w:t>
      </w:r>
      <w:r w:rsidR="00815509" w:rsidRPr="00C71C55">
        <w:t xml:space="preserve">One-Stop-Shop </w:t>
      </w:r>
      <w:r w:rsidR="00802830" w:rsidRPr="00C71C55">
        <w:t xml:space="preserve">Redesign </w:t>
      </w:r>
      <w:r w:rsidR="001D05EC" w:rsidRPr="00C71C55">
        <w:t xml:space="preserve">and </w:t>
      </w:r>
      <w:r w:rsidR="00802830" w:rsidRPr="00C71C55">
        <w:t xml:space="preserve">the </w:t>
      </w:r>
      <w:r w:rsidR="00B501E3" w:rsidRPr="00C71C55">
        <w:t>STARS helpfulness</w:t>
      </w:r>
      <w:r w:rsidR="00802830" w:rsidRPr="00C71C55">
        <w:t xml:space="preserve">.  </w:t>
      </w:r>
      <w:r w:rsidR="00B501E3" w:rsidRPr="00C71C55">
        <w:t>The collected data is housed in main database.</w:t>
      </w:r>
    </w:p>
    <w:p w:rsidR="00C36D7D" w:rsidRPr="00C71C55" w:rsidRDefault="00C36D7D" w:rsidP="00C36D7D">
      <w:pPr>
        <w:pStyle w:val="NoSpacing"/>
      </w:pPr>
    </w:p>
    <w:p w:rsidR="008003E3" w:rsidRPr="00C71C55" w:rsidRDefault="008003E3" w:rsidP="003D3DE1">
      <w:pPr>
        <w:pStyle w:val="NoSpacing"/>
        <w:numPr>
          <w:ilvl w:val="0"/>
          <w:numId w:val="45"/>
        </w:numPr>
        <w:rPr>
          <w:i/>
          <w:color w:val="000000" w:themeColor="text1"/>
        </w:rPr>
      </w:pPr>
      <w:r w:rsidRPr="00C71C55">
        <w:t>For a comprehensive collection of data trends and analys</w:t>
      </w:r>
      <w:r w:rsidR="00EB20F7">
        <w:t>e</w:t>
      </w:r>
      <w:r w:rsidRPr="00C71C55">
        <w:t>s</w:t>
      </w:r>
      <w:r w:rsidR="00EE2B70">
        <w:t xml:space="preserve"> </w:t>
      </w:r>
      <w:r w:rsidR="0014101E" w:rsidRPr="00C71C55">
        <w:rPr>
          <w:i/>
          <w:color w:val="000000" w:themeColor="text1"/>
        </w:rPr>
        <w:t>s</w:t>
      </w:r>
      <w:r w:rsidR="000D5EF4" w:rsidRPr="00C71C55">
        <w:rPr>
          <w:i/>
          <w:color w:val="000000" w:themeColor="text1"/>
        </w:rPr>
        <w:t xml:space="preserve">ee </w:t>
      </w:r>
      <w:r w:rsidR="0081479A" w:rsidRPr="00C71C55">
        <w:rPr>
          <w:i/>
          <w:color w:val="000000" w:themeColor="text1"/>
        </w:rPr>
        <w:t xml:space="preserve">LUM </w:t>
      </w:r>
      <w:r w:rsidR="000D5EF4" w:rsidRPr="00C71C55">
        <w:rPr>
          <w:i/>
          <w:color w:val="000000" w:themeColor="text1"/>
        </w:rPr>
        <w:t xml:space="preserve">Data </w:t>
      </w:r>
      <w:r w:rsidR="0081479A" w:rsidRPr="00C71C55">
        <w:rPr>
          <w:i/>
          <w:color w:val="000000" w:themeColor="text1"/>
        </w:rPr>
        <w:t xml:space="preserve">Measures, LUM Assessment </w:t>
      </w:r>
      <w:r w:rsidR="000D5EF4" w:rsidRPr="00C71C55">
        <w:rPr>
          <w:i/>
          <w:color w:val="000000" w:themeColor="text1"/>
        </w:rPr>
        <w:t>Matrix</w:t>
      </w:r>
      <w:r w:rsidRPr="00C71C55">
        <w:rPr>
          <w:i/>
          <w:color w:val="000000" w:themeColor="text1"/>
        </w:rPr>
        <w:t>.</w:t>
      </w:r>
    </w:p>
    <w:p w:rsidR="003403E1" w:rsidRPr="00C71C55" w:rsidRDefault="003403E1" w:rsidP="003403E1">
      <w:pPr>
        <w:pStyle w:val="NoSpacing"/>
        <w:rPr>
          <w:i/>
        </w:rPr>
      </w:pPr>
    </w:p>
    <w:p w:rsidR="003D3DE1" w:rsidRDefault="008003E3" w:rsidP="009D5614">
      <w:pPr>
        <w:pStyle w:val="NoSpacing"/>
        <w:rPr>
          <w:b/>
        </w:rPr>
      </w:pPr>
      <w:r w:rsidRPr="00C71C55">
        <w:rPr>
          <w:b/>
        </w:rPr>
        <w:t>COMMUNICATION</w:t>
      </w:r>
    </w:p>
    <w:p w:rsidR="002F5AEA" w:rsidRPr="00C71C55" w:rsidRDefault="00965E1D" w:rsidP="003D3DE1">
      <w:pPr>
        <w:pStyle w:val="NoSpacing"/>
        <w:numPr>
          <w:ilvl w:val="0"/>
          <w:numId w:val="46"/>
        </w:numPr>
        <w:rPr>
          <w:b/>
        </w:rPr>
      </w:pPr>
      <w:r>
        <w:t xml:space="preserve">The </w:t>
      </w:r>
      <w:r w:rsidR="009D5614">
        <w:t>C</w:t>
      </w:r>
      <w:r w:rsidR="00544F03">
        <w:t>hancellor</w:t>
      </w:r>
      <w:r w:rsidR="002163B6">
        <w:t xml:space="preserve"> </w:t>
      </w:r>
      <w:r w:rsidR="00544F03">
        <w:t xml:space="preserve">recently highlighted </w:t>
      </w:r>
      <w:r w:rsidR="00282F24">
        <w:t>efforts</w:t>
      </w:r>
      <w:r>
        <w:t xml:space="preserve"> of the project</w:t>
      </w:r>
      <w:r w:rsidR="00282F24">
        <w:t xml:space="preserve"> during </w:t>
      </w:r>
      <w:r w:rsidR="002163B6">
        <w:t>a</w:t>
      </w:r>
      <w:r w:rsidR="00282F24">
        <w:t xml:space="preserve"> NISOD</w:t>
      </w:r>
      <w:r w:rsidR="002163B6">
        <w:t xml:space="preserve"> (National Institute for Staff and Organizational Development)</w:t>
      </w:r>
      <w:r w:rsidR="00282F24">
        <w:t xml:space="preserve"> panel discussion</w:t>
      </w:r>
      <w:r w:rsidR="00B501E3" w:rsidRPr="00C71C55">
        <w:rPr>
          <w:color w:val="000000" w:themeColor="text1"/>
        </w:rPr>
        <w:t>.</w:t>
      </w:r>
      <w:r w:rsidR="00282F24">
        <w:rPr>
          <w:color w:val="000000" w:themeColor="text1"/>
        </w:rPr>
        <w:t xml:space="preserve">  The opportunity allowed her to give a description of Lumina’s national efforts and linked those efforts to what the project has accomplished</w:t>
      </w:r>
      <w:r>
        <w:rPr>
          <w:color w:val="000000" w:themeColor="text1"/>
        </w:rPr>
        <w:t>.</w:t>
      </w:r>
      <w:r w:rsidR="00282F24">
        <w:rPr>
          <w:color w:val="000000" w:themeColor="text1"/>
        </w:rPr>
        <w:t xml:space="preserve"> </w:t>
      </w:r>
    </w:p>
    <w:p w:rsidR="00EF0272" w:rsidRDefault="00E820A2" w:rsidP="003D3DE1">
      <w:pPr>
        <w:pStyle w:val="NoSpacing"/>
        <w:numPr>
          <w:ilvl w:val="0"/>
          <w:numId w:val="46"/>
        </w:numPr>
      </w:pPr>
      <w:r>
        <w:t xml:space="preserve">Noel Levitz recently published an article about the </w:t>
      </w:r>
      <w:r w:rsidR="00965E1D">
        <w:t xml:space="preserve">Lumina project that </w:t>
      </w:r>
      <w:r>
        <w:t>use</w:t>
      </w:r>
      <w:r w:rsidR="00965E1D">
        <w:t>s</w:t>
      </w:r>
      <w:r>
        <w:t xml:space="preserve"> the College Student Inventory</w:t>
      </w:r>
      <w:r w:rsidR="00EF0272">
        <w:t xml:space="preserve"> </w:t>
      </w:r>
      <w:r w:rsidR="00965E1D">
        <w:t xml:space="preserve">to help provide services to students who need it most </w:t>
      </w:r>
      <w:r w:rsidR="00EF0272" w:rsidRPr="00EF0272">
        <w:rPr>
          <w:i/>
        </w:rPr>
        <w:t>(See attachment)</w:t>
      </w:r>
      <w:r w:rsidR="00EF0272">
        <w:t>.</w:t>
      </w:r>
    </w:p>
    <w:p w:rsidR="00C66474" w:rsidRDefault="00C66474" w:rsidP="003D3DE1">
      <w:pPr>
        <w:pStyle w:val="NoSpacing"/>
        <w:numPr>
          <w:ilvl w:val="0"/>
          <w:numId w:val="46"/>
        </w:numPr>
      </w:pPr>
      <w:r>
        <w:t>Participation on the Enrollment and Retention Quality Team serve</w:t>
      </w:r>
      <w:r w:rsidR="00965E1D">
        <w:t>s</w:t>
      </w:r>
      <w:r>
        <w:t xml:space="preserve"> as the primary platform to disseminate information </w:t>
      </w:r>
      <w:r w:rsidR="00965E1D">
        <w:t xml:space="preserve">about the project and support facilitation of student success and retention initiatives.  </w:t>
      </w:r>
    </w:p>
    <w:p w:rsidR="00965E1D" w:rsidRPr="00C71C55" w:rsidRDefault="00965E1D" w:rsidP="003D3DE1">
      <w:pPr>
        <w:pStyle w:val="NoSpacing"/>
        <w:numPr>
          <w:ilvl w:val="0"/>
          <w:numId w:val="46"/>
        </w:numPr>
      </w:pPr>
      <w:r>
        <w:t xml:space="preserve">At each site visit by data coach and coach different support unit leaders, faculty members, and administrators were invited to attend and dialogue about progress and efforts of the Lumina project. </w:t>
      </w:r>
    </w:p>
    <w:p w:rsidR="00CE7946" w:rsidRPr="00C71C55" w:rsidRDefault="00CE7946" w:rsidP="00CE7946">
      <w:pPr>
        <w:pStyle w:val="NoSpacing"/>
        <w:ind w:left="720"/>
      </w:pPr>
    </w:p>
    <w:p w:rsidR="001E1564" w:rsidRPr="00C71C55" w:rsidRDefault="001E1564" w:rsidP="001E1564">
      <w:pPr>
        <w:pStyle w:val="NoSpacing"/>
        <w:rPr>
          <w:b/>
        </w:rPr>
      </w:pPr>
      <w:r w:rsidRPr="00C71C55">
        <w:rPr>
          <w:b/>
        </w:rPr>
        <w:t>LESSONS LEARNED</w:t>
      </w:r>
    </w:p>
    <w:p w:rsidR="001E1564" w:rsidRPr="00C71C55" w:rsidRDefault="009D5614" w:rsidP="009D5614">
      <w:pPr>
        <w:pStyle w:val="NoSpacing"/>
      </w:pPr>
      <w:r>
        <w:t>1.</w:t>
      </w:r>
      <w:r w:rsidR="001E1564" w:rsidRPr="00C71C55">
        <w:t>Describe lessons learned that will help you in your continued efforts to achieve your intended goals.</w:t>
      </w:r>
    </w:p>
    <w:p w:rsidR="000673DF" w:rsidRDefault="002163B6" w:rsidP="001E1564">
      <w:pPr>
        <w:pStyle w:val="NoSpacing"/>
        <w:numPr>
          <w:ilvl w:val="0"/>
          <w:numId w:val="17"/>
        </w:numPr>
      </w:pPr>
      <w:r>
        <w:t xml:space="preserve">The college recognizes </w:t>
      </w:r>
      <w:r w:rsidR="000673DF">
        <w:t xml:space="preserve">how crucial data is for not only developing strategies, but to ultimately determine if strategies are successful </w:t>
      </w:r>
      <w:r>
        <w:t xml:space="preserve">to institutionalize or should strategies be </w:t>
      </w:r>
      <w:r w:rsidR="000673DF">
        <w:t xml:space="preserve">modify appropriately.  </w:t>
      </w:r>
    </w:p>
    <w:p w:rsidR="002163B6" w:rsidRDefault="002163B6" w:rsidP="002163B6">
      <w:pPr>
        <w:pStyle w:val="NoSpacing"/>
        <w:ind w:left="2160"/>
      </w:pPr>
    </w:p>
    <w:p w:rsidR="000673DF" w:rsidRDefault="000673DF" w:rsidP="002163B6">
      <w:pPr>
        <w:pStyle w:val="NoSpacing"/>
        <w:numPr>
          <w:ilvl w:val="0"/>
          <w:numId w:val="17"/>
        </w:numPr>
      </w:pPr>
      <w:r>
        <w:t>Campus buy-in</w:t>
      </w:r>
      <w:r w:rsidR="00835F0E">
        <w:t>, specifically among faculty</w:t>
      </w:r>
      <w:r>
        <w:t xml:space="preserve"> is an </w:t>
      </w:r>
      <w:r w:rsidR="00835F0E">
        <w:t>imperative element of student success.  Without faculty buy-in</w:t>
      </w:r>
      <w:r w:rsidR="00D770B4">
        <w:t xml:space="preserve"> no strategy</w:t>
      </w:r>
      <w:r>
        <w:t xml:space="preserve"> will be successful, it </w:t>
      </w:r>
      <w:r w:rsidR="00835F0E">
        <w:t xml:space="preserve">will </w:t>
      </w:r>
      <w:r>
        <w:t>take a group effort.</w:t>
      </w:r>
      <w:r w:rsidR="00835F0E">
        <w:t xml:space="preserve">  </w:t>
      </w:r>
      <w:r w:rsidR="00355335">
        <w:t xml:space="preserve">Any new strategy should be discussed with all stakeholders to gauge support and enthusiasm.  It is pertinent to secure who are willing and able to support strategies, instead of garnering support during implementation.  This simple lesson demonstrates to the campus the understanding of reporting protocol and alleviates confusion. </w:t>
      </w:r>
    </w:p>
    <w:p w:rsidR="001774D8" w:rsidRDefault="008233AE" w:rsidP="002163B6">
      <w:pPr>
        <w:pStyle w:val="NoSpacing"/>
        <w:numPr>
          <w:ilvl w:val="0"/>
          <w:numId w:val="17"/>
        </w:numPr>
      </w:pPr>
      <w:r>
        <w:lastRenderedPageBreak/>
        <w:t xml:space="preserve">Student success must consist of a variety of approaches and measures.  A longitudinal but yet incremental assessment is needed to better understand challenges </w:t>
      </w:r>
      <w:r w:rsidR="001774D8">
        <w:t>and create influential strategies.</w:t>
      </w:r>
    </w:p>
    <w:p w:rsidR="001774D8" w:rsidRDefault="001774D8" w:rsidP="002163B6">
      <w:pPr>
        <w:pStyle w:val="NoSpacing"/>
        <w:numPr>
          <w:ilvl w:val="0"/>
          <w:numId w:val="17"/>
        </w:numPr>
      </w:pPr>
      <w:r>
        <w:t xml:space="preserve">Create assessment plans before implementing strategies.  In order to effectively measure strategies, a method of assessment must be established before implementation.  This method ensures a </w:t>
      </w:r>
    </w:p>
    <w:p w:rsidR="00355335" w:rsidRDefault="001774D8" w:rsidP="00835F0E">
      <w:pPr>
        <w:pStyle w:val="NoSpacing"/>
        <w:numPr>
          <w:ilvl w:val="0"/>
          <w:numId w:val="17"/>
        </w:numPr>
      </w:pPr>
      <w:r>
        <w:t xml:space="preserve">To sustain </w:t>
      </w:r>
      <w:r w:rsidR="00355335">
        <w:t xml:space="preserve">support </w:t>
      </w:r>
      <w:r>
        <w:t xml:space="preserve">momentum, it is imperative not </w:t>
      </w:r>
      <w:r w:rsidR="00355335">
        <w:t xml:space="preserve">to </w:t>
      </w:r>
      <w:r>
        <w:t>overextend support by having too many strategies happening at once.  Too much attention spread to thin only diminishes support and relevance</w:t>
      </w:r>
      <w:r w:rsidR="00D770B4">
        <w:t>, and skew results</w:t>
      </w:r>
      <w:r>
        <w:t xml:space="preserve">.  Having a list of possible strategies </w:t>
      </w:r>
      <w:r w:rsidR="00355335">
        <w:t>for reference</w:t>
      </w:r>
      <w:r>
        <w:t xml:space="preserve"> is better than trying to over-saturate </w:t>
      </w:r>
      <w:r w:rsidR="00355335">
        <w:t>the campus with new measures and having little to no support.</w:t>
      </w:r>
    </w:p>
    <w:p w:rsidR="001E1564" w:rsidRPr="00C71C55" w:rsidRDefault="00F50900" w:rsidP="001E1564">
      <w:pPr>
        <w:pStyle w:val="NoSpacing"/>
        <w:numPr>
          <w:ilvl w:val="0"/>
          <w:numId w:val="17"/>
        </w:numPr>
      </w:pPr>
      <w:r>
        <w:t>It is more beneficial for the college and the student when high-risk behaviors can be identified early before academic difficulty persist</w:t>
      </w:r>
      <w:r w:rsidR="009079CA" w:rsidRPr="00C71C55">
        <w:t xml:space="preserve">.  </w:t>
      </w:r>
    </w:p>
    <w:p w:rsidR="00C57E20" w:rsidRDefault="00F50900" w:rsidP="00C57E20">
      <w:pPr>
        <w:pStyle w:val="NoSpacing"/>
        <w:numPr>
          <w:ilvl w:val="0"/>
          <w:numId w:val="17"/>
        </w:numPr>
      </w:pPr>
      <w:r>
        <w:t>The college has recently hired an Assistant Director of QEP and Service Learning</w:t>
      </w:r>
      <w:r w:rsidR="004D65F6">
        <w:t xml:space="preserve">.  This hiring will allow additional focus on more in-depth analysis of </w:t>
      </w:r>
      <w:r w:rsidR="00074E16">
        <w:t>student success and assessment,</w:t>
      </w:r>
      <w:r w:rsidR="0068201C" w:rsidRPr="00C71C55">
        <w:t xml:space="preserve"> </w:t>
      </w:r>
      <w:r w:rsidR="00074E16">
        <w:t>m</w:t>
      </w:r>
      <w:r w:rsidR="0068201C" w:rsidRPr="00C71C55">
        <w:t>ar</w:t>
      </w:r>
      <w:r w:rsidR="00074E16">
        <w:t>rying STARS Quality Team with E&amp;RQT</w:t>
      </w:r>
      <w:r w:rsidR="0068201C" w:rsidRPr="00C71C55">
        <w:t xml:space="preserve"> and STARS </w:t>
      </w:r>
      <w:r w:rsidR="00074E16">
        <w:t xml:space="preserve">Gate </w:t>
      </w:r>
      <w:r w:rsidR="0068201C" w:rsidRPr="00C71C55">
        <w:t xml:space="preserve">used as blueprint for a comprehensive new student success initiative.  All of these efforts were systemtic improvements to enhance efforts to meet the objectives of STARS </w:t>
      </w:r>
      <w:r w:rsidR="00074E16">
        <w:t>Gate a</w:t>
      </w:r>
      <w:r w:rsidR="0068201C" w:rsidRPr="00C71C55">
        <w:t>ligned with Achieve the Dream goals.</w:t>
      </w:r>
    </w:p>
    <w:p w:rsidR="00C57E20" w:rsidRDefault="00C57E20" w:rsidP="00C57E20">
      <w:pPr>
        <w:pStyle w:val="NoSpacing"/>
        <w:numPr>
          <w:ilvl w:val="0"/>
          <w:numId w:val="17"/>
        </w:numPr>
      </w:pPr>
      <w:r>
        <w:t xml:space="preserve">In the context of learning communities, the Math and CSSK </w:t>
      </w:r>
      <w:r w:rsidR="00074E16">
        <w:t>linked c</w:t>
      </w:r>
      <w:r>
        <w:t>o</w:t>
      </w:r>
      <w:r w:rsidR="00074E16">
        <w:t>urses</w:t>
      </w:r>
      <w:r>
        <w:t xml:space="preserve"> created many challenges  </w:t>
      </w:r>
      <w:r w:rsidR="00074E16">
        <w:t xml:space="preserve">initially but as the semesters progressed the enrollment services issues were resolved.  Linked courses were patterned after learning communities.  With the lessons learned, learning communities will be easier to offer.  Thus impacting student success in other degree programs.  </w:t>
      </w:r>
    </w:p>
    <w:p w:rsidR="00074E16" w:rsidRPr="00C71C55" w:rsidRDefault="00074E16" w:rsidP="00C57E20">
      <w:pPr>
        <w:pStyle w:val="NoSpacing"/>
        <w:numPr>
          <w:ilvl w:val="0"/>
          <w:numId w:val="17"/>
        </w:numPr>
      </w:pPr>
      <w:r>
        <w:t xml:space="preserve">Faculty must understand the project and its objectives before their participation is  enlisted.  </w:t>
      </w:r>
      <w:r w:rsidR="00B26CFA">
        <w:t xml:space="preserve">Faculty must have professional development in order to execute the interventions properly.  Faculty data and results must be part of the assessment process. </w:t>
      </w:r>
    </w:p>
    <w:p w:rsidR="0068201C" w:rsidRPr="00C71C55" w:rsidRDefault="009D5614" w:rsidP="009D5614">
      <w:pPr>
        <w:pStyle w:val="NoSpacing"/>
      </w:pPr>
      <w:r>
        <w:t xml:space="preserve">2.  </w:t>
      </w:r>
      <w:r w:rsidR="002D71C6" w:rsidRPr="00C71C55">
        <w:t>Describe any changes you have made or plan to make in light of what you have learned.</w:t>
      </w:r>
    </w:p>
    <w:p w:rsidR="007F3254" w:rsidRDefault="007F3254" w:rsidP="002D71C6">
      <w:pPr>
        <w:pStyle w:val="NoSpacing"/>
        <w:numPr>
          <w:ilvl w:val="0"/>
          <w:numId w:val="31"/>
        </w:numPr>
      </w:pPr>
      <w:r>
        <w:t xml:space="preserve">Continue to collect data and openly dialogue through various forums (i.e. New Student Orientation, Enrollment and Retention Quality Team, One-Stop-Shop Council, etc.) about how best to </w:t>
      </w:r>
      <w:r w:rsidR="0074192B">
        <w:t xml:space="preserve">identify and </w:t>
      </w:r>
      <w:r>
        <w:t xml:space="preserve">serve students who are </w:t>
      </w:r>
      <w:r w:rsidR="0074192B">
        <w:t>ill-</w:t>
      </w:r>
      <w:r>
        <w:t xml:space="preserve">prepared </w:t>
      </w:r>
      <w:r w:rsidR="0074192B">
        <w:t>for college;</w:t>
      </w:r>
    </w:p>
    <w:p w:rsidR="007F3254" w:rsidRDefault="007F3254" w:rsidP="002D71C6">
      <w:pPr>
        <w:pStyle w:val="NoSpacing"/>
        <w:numPr>
          <w:ilvl w:val="0"/>
          <w:numId w:val="31"/>
        </w:numPr>
      </w:pPr>
      <w:r>
        <w:t xml:space="preserve">Continue to intrusively advise </w:t>
      </w:r>
      <w:r w:rsidR="0074192B">
        <w:t>first-semester</w:t>
      </w:r>
      <w:r>
        <w:t xml:space="preserve"> students who show early signs of academic difficulty;</w:t>
      </w:r>
    </w:p>
    <w:p w:rsidR="002D71C6" w:rsidRPr="00C71C55" w:rsidRDefault="002D71C6" w:rsidP="002D71C6">
      <w:pPr>
        <w:pStyle w:val="NoSpacing"/>
        <w:numPr>
          <w:ilvl w:val="0"/>
          <w:numId w:val="31"/>
        </w:numPr>
      </w:pPr>
      <w:r w:rsidRPr="00C71C55">
        <w:t>We will use course syllabi to drive student accountability as an added layer to</w:t>
      </w:r>
      <w:r w:rsidR="007F3254">
        <w:t xml:space="preserve"> </w:t>
      </w:r>
      <w:r w:rsidR="007C7D5D">
        <w:t>college success</w:t>
      </w:r>
      <w:r w:rsidR="008C7A39">
        <w:t>;</w:t>
      </w:r>
    </w:p>
    <w:p w:rsidR="002D71C6" w:rsidRDefault="002D71C6" w:rsidP="002D71C6">
      <w:pPr>
        <w:pStyle w:val="NoSpacing"/>
        <w:numPr>
          <w:ilvl w:val="0"/>
          <w:numId w:val="31"/>
        </w:numPr>
      </w:pPr>
      <w:r w:rsidRPr="00C71C55">
        <w:t xml:space="preserve">We will offer more </w:t>
      </w:r>
      <w:r w:rsidR="007C7D5D">
        <w:t>on campus teaching and learning</w:t>
      </w:r>
      <w:r w:rsidRPr="00C71C55">
        <w:t xml:space="preserve"> opportunities for faculty to </w:t>
      </w:r>
      <w:r w:rsidR="007C7D5D">
        <w:t xml:space="preserve">continue stay abreast of successful instructional </w:t>
      </w:r>
      <w:r w:rsidRPr="00C71C55">
        <w:t>practice</w:t>
      </w:r>
      <w:r w:rsidR="007C7D5D">
        <w:t>s</w:t>
      </w:r>
      <w:r w:rsidR="008C7A39">
        <w:t xml:space="preserve"> and targeted interventions</w:t>
      </w:r>
      <w:r w:rsidR="007C7D5D">
        <w:t>;</w:t>
      </w:r>
      <w:r w:rsidR="008C7A39">
        <w:t xml:space="preserve"> and</w:t>
      </w:r>
    </w:p>
    <w:p w:rsidR="0056402A" w:rsidRPr="00C71C55" w:rsidRDefault="007C7D5D" w:rsidP="0056402A">
      <w:pPr>
        <w:pStyle w:val="NoSpacing"/>
        <w:numPr>
          <w:ilvl w:val="0"/>
          <w:numId w:val="31"/>
        </w:numPr>
      </w:pPr>
      <w:r>
        <w:t>We will create a successful practice portal via the college main webpage so instructors can share and better understand what colleagues are doing on campus that ha</w:t>
      </w:r>
      <w:r w:rsidR="00D31C71">
        <w:t>ve proven successful, a best practices web page.</w:t>
      </w:r>
    </w:p>
    <w:p w:rsidR="002D71C6" w:rsidRPr="00C71C55" w:rsidRDefault="009D5614" w:rsidP="009D5614">
      <w:pPr>
        <w:pStyle w:val="NoSpacing"/>
      </w:pPr>
      <w:r>
        <w:t xml:space="preserve">3.  </w:t>
      </w:r>
      <w:r w:rsidR="002D71C6" w:rsidRPr="00C71C55">
        <w:t>If applicable, describe any links you have made or would like to make between this project and other Lumina grants.</w:t>
      </w:r>
    </w:p>
    <w:p w:rsidR="002D71C6" w:rsidRDefault="00EB20F7" w:rsidP="002D71C6">
      <w:pPr>
        <w:pStyle w:val="NoSpacing"/>
        <w:numPr>
          <w:ilvl w:val="0"/>
          <w:numId w:val="32"/>
        </w:numPr>
      </w:pPr>
      <w:r>
        <w:t>Find out</w:t>
      </w:r>
      <w:r w:rsidR="00841A90">
        <w:t xml:space="preserve"> more about successful interventio</w:t>
      </w:r>
      <w:r>
        <w:t>ns used by other Lumina projects;</w:t>
      </w:r>
    </w:p>
    <w:p w:rsidR="00EB20F7" w:rsidRDefault="00EB20F7" w:rsidP="002D71C6">
      <w:pPr>
        <w:pStyle w:val="NoSpacing"/>
        <w:numPr>
          <w:ilvl w:val="0"/>
          <w:numId w:val="32"/>
        </w:numPr>
      </w:pPr>
      <w:r>
        <w:lastRenderedPageBreak/>
        <w:t>Keep lines of communications open between STARS and other Lumina projects;</w:t>
      </w:r>
    </w:p>
    <w:p w:rsidR="00EB20F7" w:rsidRDefault="00FE0FEF" w:rsidP="002D71C6">
      <w:pPr>
        <w:pStyle w:val="NoSpacing"/>
        <w:numPr>
          <w:ilvl w:val="0"/>
          <w:numId w:val="32"/>
        </w:numPr>
      </w:pPr>
      <w:r>
        <w:t>Use the “Are we there yet” publication to assist college units in communicating better;</w:t>
      </w:r>
    </w:p>
    <w:p w:rsidR="00FE0FEF" w:rsidRDefault="008C7A39" w:rsidP="002D71C6">
      <w:pPr>
        <w:pStyle w:val="NoSpacing"/>
        <w:numPr>
          <w:ilvl w:val="0"/>
          <w:numId w:val="32"/>
        </w:numPr>
      </w:pPr>
      <w:r>
        <w:t xml:space="preserve">The Lumina </w:t>
      </w:r>
      <w:r w:rsidR="00FE0FEF">
        <w:t>Adult Degree Completion Program fits into our strategic priorities where BRCC is committed to recruiting no</w:t>
      </w:r>
      <w:r>
        <w:t xml:space="preserve">n-traditional students, 25 years and older, with some college credit ( Staff will watch the Lumina web to see when this program will be accepting applications); and </w:t>
      </w:r>
    </w:p>
    <w:p w:rsidR="00FE0FEF" w:rsidRPr="00C71C55" w:rsidRDefault="00FE0FEF" w:rsidP="00CA5272">
      <w:pPr>
        <w:pStyle w:val="NoSpacing"/>
        <w:ind w:left="1440"/>
      </w:pPr>
    </w:p>
    <w:p w:rsidR="00AF6CFB" w:rsidRDefault="002D71C6" w:rsidP="00AF6CFB">
      <w:pPr>
        <w:pStyle w:val="NoSpacing"/>
        <w:rPr>
          <w:b/>
        </w:rPr>
      </w:pPr>
      <w:r w:rsidRPr="00C71C55">
        <w:rPr>
          <w:b/>
        </w:rPr>
        <w:t xml:space="preserve">SUSTAINABILITY </w:t>
      </w:r>
    </w:p>
    <w:p w:rsidR="008003E3" w:rsidRPr="00AF6CFB" w:rsidRDefault="002D71C6" w:rsidP="00AF6CFB">
      <w:pPr>
        <w:pStyle w:val="NoSpacing"/>
        <w:rPr>
          <w:b/>
        </w:rPr>
      </w:pPr>
      <w:r w:rsidRPr="00C71C55">
        <w:t>Provide an update on the status of the sustainability plan outlined in your proposal.</w:t>
      </w:r>
    </w:p>
    <w:p w:rsidR="00B241A0" w:rsidRDefault="00B241A0" w:rsidP="00B241A0">
      <w:pPr>
        <w:pStyle w:val="ListParagraph"/>
        <w:numPr>
          <w:ilvl w:val="0"/>
          <w:numId w:val="32"/>
        </w:numPr>
        <w:rPr>
          <w:noProof/>
        </w:rPr>
      </w:pPr>
      <w:r w:rsidRPr="00CA639F">
        <w:rPr>
          <w:noProof/>
        </w:rPr>
        <w:t>College Success Skills</w:t>
      </w:r>
      <w:r>
        <w:rPr>
          <w:noProof/>
        </w:rPr>
        <w:t xml:space="preserve"> 101</w:t>
      </w:r>
      <w:r w:rsidRPr="00CA639F">
        <w:rPr>
          <w:noProof/>
        </w:rPr>
        <w:t xml:space="preserve"> (CSSK 101</w:t>
      </w:r>
      <w:r>
        <w:rPr>
          <w:noProof/>
        </w:rPr>
        <w:t>, a three credit hour college introductory course</w:t>
      </w:r>
      <w:r w:rsidRPr="00CA639F">
        <w:rPr>
          <w:noProof/>
        </w:rPr>
        <w:t xml:space="preserve">) was </w:t>
      </w:r>
      <w:r>
        <w:rPr>
          <w:noProof/>
        </w:rPr>
        <w:t>integrat</w:t>
      </w:r>
      <w:r w:rsidRPr="00CA639F">
        <w:rPr>
          <w:noProof/>
        </w:rPr>
        <w:t xml:space="preserve">ed with </w:t>
      </w:r>
      <w:r w:rsidR="00A6580E">
        <w:rPr>
          <w:noProof/>
        </w:rPr>
        <w:t>First-Class 101</w:t>
      </w:r>
      <w:r>
        <w:rPr>
          <w:noProof/>
        </w:rPr>
        <w:t xml:space="preserve"> (First Class/QEP 101</w:t>
      </w:r>
      <w:r w:rsidR="008C56E4">
        <w:rPr>
          <w:noProof/>
        </w:rPr>
        <w:t>, a two credit hour college introductory course</w:t>
      </w:r>
      <w:r>
        <w:rPr>
          <w:noProof/>
        </w:rPr>
        <w:t>)</w:t>
      </w:r>
      <w:r w:rsidR="008C56E4">
        <w:rPr>
          <w:noProof/>
        </w:rPr>
        <w:t xml:space="preserve">.  </w:t>
      </w:r>
      <w:r w:rsidR="00F47F31">
        <w:rPr>
          <w:noProof/>
        </w:rPr>
        <w:t xml:space="preserve">Both courses were </w:t>
      </w:r>
      <w:r w:rsidR="008C56E4">
        <w:rPr>
          <w:noProof/>
        </w:rPr>
        <w:t>t</w:t>
      </w:r>
      <w:r w:rsidRPr="00CA639F">
        <w:rPr>
          <w:noProof/>
        </w:rPr>
        <w:t xml:space="preserve">o expand learning outcomes </w:t>
      </w:r>
      <w:r>
        <w:rPr>
          <w:noProof/>
        </w:rPr>
        <w:t xml:space="preserve">advocated </w:t>
      </w:r>
      <w:r w:rsidR="00EA2FCC">
        <w:rPr>
          <w:noProof/>
        </w:rPr>
        <w:t xml:space="preserve">through recommendations </w:t>
      </w:r>
      <w:r>
        <w:rPr>
          <w:noProof/>
        </w:rPr>
        <w:t>by</w:t>
      </w:r>
      <w:r w:rsidRPr="00CA639F">
        <w:rPr>
          <w:noProof/>
        </w:rPr>
        <w:t xml:space="preserve"> SACS (Southern Association of Colleges and Schools).  </w:t>
      </w:r>
      <w:r>
        <w:rPr>
          <w:noProof/>
        </w:rPr>
        <w:t>The new course titled</w:t>
      </w:r>
      <w:r w:rsidR="00F47F31">
        <w:rPr>
          <w:noProof/>
        </w:rPr>
        <w:t>,</w:t>
      </w:r>
      <w:r>
        <w:rPr>
          <w:noProof/>
        </w:rPr>
        <w:t xml:space="preserve"> CSSK 102</w:t>
      </w:r>
      <w:r w:rsidR="00F47F31">
        <w:rPr>
          <w:noProof/>
        </w:rPr>
        <w:t>,</w:t>
      </w:r>
      <w:r>
        <w:rPr>
          <w:noProof/>
        </w:rPr>
        <w:t xml:space="preserve"> has a three credit hour format.  Prior to integration, </w:t>
      </w:r>
      <w:r w:rsidR="00F47F31">
        <w:rPr>
          <w:noProof/>
        </w:rPr>
        <w:t>the college community</w:t>
      </w:r>
      <w:r w:rsidRPr="0095254E">
        <w:rPr>
          <w:noProof/>
        </w:rPr>
        <w:t xml:space="preserve"> w</w:t>
      </w:r>
      <w:r w:rsidR="00F47F31">
        <w:rPr>
          <w:noProof/>
        </w:rPr>
        <w:t>as</w:t>
      </w:r>
      <w:r w:rsidRPr="0095254E">
        <w:rPr>
          <w:noProof/>
        </w:rPr>
        <w:t xml:space="preserve"> confused with “which course is better, </w:t>
      </w:r>
      <w:r w:rsidR="00F47F31">
        <w:rPr>
          <w:i/>
          <w:noProof/>
        </w:rPr>
        <w:t>First-Class</w:t>
      </w:r>
      <w:r>
        <w:rPr>
          <w:i/>
          <w:noProof/>
        </w:rPr>
        <w:t xml:space="preserve"> 101</w:t>
      </w:r>
      <w:r w:rsidRPr="0095254E">
        <w:rPr>
          <w:i/>
          <w:noProof/>
        </w:rPr>
        <w:t xml:space="preserve"> or CSSK 101</w:t>
      </w:r>
      <w:r w:rsidRPr="0095254E">
        <w:rPr>
          <w:noProof/>
        </w:rPr>
        <w:t xml:space="preserve">?”  Many students speculated the relevance of </w:t>
      </w:r>
      <w:r w:rsidR="00A6580E">
        <w:rPr>
          <w:i/>
          <w:noProof/>
        </w:rPr>
        <w:t xml:space="preserve">First-Class </w:t>
      </w:r>
      <w:r w:rsidRPr="0095254E">
        <w:rPr>
          <w:noProof/>
        </w:rPr>
        <w:t>because it was only two credits</w:t>
      </w:r>
      <w:r w:rsidR="00F47F31">
        <w:rPr>
          <w:noProof/>
        </w:rPr>
        <w:t xml:space="preserve"> with a similar course design as </w:t>
      </w:r>
      <w:r w:rsidR="00A6580E">
        <w:rPr>
          <w:noProof/>
        </w:rPr>
        <w:t>CSSK</w:t>
      </w:r>
      <w:r w:rsidR="00F47F31">
        <w:rPr>
          <w:noProof/>
        </w:rPr>
        <w:t xml:space="preserve"> 101.  </w:t>
      </w:r>
      <w:r>
        <w:rPr>
          <w:noProof/>
        </w:rPr>
        <w:t>T</w:t>
      </w:r>
      <w:r w:rsidRPr="0095254E">
        <w:rPr>
          <w:noProof/>
        </w:rPr>
        <w:t xml:space="preserve">hose students who enrolled in </w:t>
      </w:r>
      <w:r w:rsidR="00A6580E">
        <w:rPr>
          <w:i/>
          <w:noProof/>
        </w:rPr>
        <w:t>First-Class</w:t>
      </w:r>
      <w:r>
        <w:rPr>
          <w:noProof/>
        </w:rPr>
        <w:t xml:space="preserve"> </w:t>
      </w:r>
      <w:r w:rsidRPr="0095254E">
        <w:rPr>
          <w:noProof/>
        </w:rPr>
        <w:t xml:space="preserve"> </w:t>
      </w:r>
      <w:r>
        <w:rPr>
          <w:noProof/>
        </w:rPr>
        <w:t xml:space="preserve">oftentimes added another class to their </w:t>
      </w:r>
      <w:r w:rsidRPr="0095254E">
        <w:rPr>
          <w:noProof/>
        </w:rPr>
        <w:t>schedule to maintain full-time</w:t>
      </w:r>
      <w:r>
        <w:rPr>
          <w:noProof/>
        </w:rPr>
        <w:t xml:space="preserve"> (12+ credit hours)</w:t>
      </w:r>
      <w:r w:rsidRPr="0095254E">
        <w:rPr>
          <w:noProof/>
        </w:rPr>
        <w:t xml:space="preserve"> status for financial aid and/or </w:t>
      </w:r>
      <w:r>
        <w:rPr>
          <w:noProof/>
        </w:rPr>
        <w:t xml:space="preserve">health </w:t>
      </w:r>
      <w:r w:rsidRPr="0095254E">
        <w:rPr>
          <w:noProof/>
        </w:rPr>
        <w:t>insurance eligibility</w:t>
      </w:r>
      <w:r>
        <w:rPr>
          <w:noProof/>
        </w:rPr>
        <w:t>.  In an effort to</w:t>
      </w:r>
      <w:r w:rsidRPr="0095254E">
        <w:rPr>
          <w:noProof/>
        </w:rPr>
        <w:t xml:space="preserve"> expand </w:t>
      </w:r>
      <w:r>
        <w:rPr>
          <w:noProof/>
        </w:rPr>
        <w:t xml:space="preserve">learning outcomes and </w:t>
      </w:r>
      <w:r w:rsidRPr="0095254E">
        <w:rPr>
          <w:noProof/>
        </w:rPr>
        <w:t>course availability</w:t>
      </w:r>
      <w:r>
        <w:rPr>
          <w:noProof/>
        </w:rPr>
        <w:t xml:space="preserve">, the college </w:t>
      </w:r>
      <w:r w:rsidR="00F47F31">
        <w:rPr>
          <w:noProof/>
        </w:rPr>
        <w:t xml:space="preserve">approved integration of First-Class and CSSK.  </w:t>
      </w:r>
      <w:r>
        <w:rPr>
          <w:noProof/>
        </w:rPr>
        <w:t xml:space="preserve">The underlying goal of CSSK 102 is educate a larger number of students about barriers to success before high-risk behaviors </w:t>
      </w:r>
      <w:r w:rsidRPr="0095254E">
        <w:rPr>
          <w:noProof/>
        </w:rPr>
        <w:t>affect</w:t>
      </w:r>
      <w:r>
        <w:rPr>
          <w:noProof/>
        </w:rPr>
        <w:t xml:space="preserve"> their performance, </w:t>
      </w:r>
      <w:r w:rsidR="00F47F31">
        <w:rPr>
          <w:noProof/>
        </w:rPr>
        <w:t xml:space="preserve">all done </w:t>
      </w:r>
      <w:r>
        <w:rPr>
          <w:noProof/>
        </w:rPr>
        <w:t xml:space="preserve">in an effort to “close the loop” among first-year students.  </w:t>
      </w:r>
      <w:r w:rsidRPr="0095254E">
        <w:rPr>
          <w:noProof/>
        </w:rPr>
        <w:t xml:space="preserve"> </w:t>
      </w:r>
    </w:p>
    <w:p w:rsidR="00BB1512" w:rsidRDefault="00BB1512" w:rsidP="002D71C6">
      <w:pPr>
        <w:pStyle w:val="NoSpacing"/>
        <w:numPr>
          <w:ilvl w:val="0"/>
          <w:numId w:val="32"/>
        </w:numPr>
      </w:pPr>
      <w:r>
        <w:t xml:space="preserve">The college will continue to investigate the effects of </w:t>
      </w:r>
      <w:r w:rsidR="004110CE">
        <w:t>Learning C</w:t>
      </w:r>
      <w:r>
        <w:t>ommunities to assess its potential to enhance course integration, student success and retention.  Analy</w:t>
      </w:r>
      <w:r w:rsidR="000E7F18">
        <w:t xml:space="preserve">sis of focus group discussions and </w:t>
      </w:r>
      <w:r>
        <w:t xml:space="preserve">self-administered </w:t>
      </w:r>
      <w:r w:rsidR="000E7F18">
        <w:t xml:space="preserve">assessments indicated that students perceived learning communities allowed crossed referenced of content, realization of application, and the collective experience of everyone have a common experience as being new students interested in a topic or area of college transition.  The learning communities foster this type of environment and actively seek to engage students in their learning which heightens each student sense of belonging and a sense of success.  The college continues to study opportunities where additional learning communities can be implemented to create a richer, challenging, and more rewarding environment for new students.  To date, there </w:t>
      </w:r>
      <w:r w:rsidR="0021409C">
        <w:t>is greater need on the campus to expand first-year student experiences to include a variety of approaches to engage new students in campus life, intentionally integrate curricular coherence, maximize opportunities for active learning, and increase interaction between students and faculty</w:t>
      </w:r>
      <w:r w:rsidR="00A24BC9">
        <w:t xml:space="preserve"> (emotional connection)</w:t>
      </w:r>
      <w:r w:rsidR="0021409C">
        <w:t>; all of which can be accomplished through learning communities</w:t>
      </w:r>
      <w:r w:rsidR="004110CE">
        <w:t xml:space="preserve"> and other variations of content and social integration</w:t>
      </w:r>
      <w:r w:rsidR="0021409C">
        <w:t xml:space="preserve">.  </w:t>
      </w:r>
      <w:r w:rsidR="000E7F18">
        <w:t xml:space="preserve"> </w:t>
      </w:r>
      <w:r w:rsidR="0021409C">
        <w:t xml:space="preserve">The college is challenged to reconfigure time and space to create this atmosphere for particularly new students.   </w:t>
      </w:r>
    </w:p>
    <w:p w:rsidR="00C57E20" w:rsidRDefault="00C57E20" w:rsidP="004110CE">
      <w:pPr>
        <w:pStyle w:val="NoSpacing"/>
        <w:ind w:left="1440"/>
      </w:pPr>
    </w:p>
    <w:p w:rsidR="00236DD7" w:rsidRDefault="00236DD7" w:rsidP="002D71C6">
      <w:pPr>
        <w:pStyle w:val="NoSpacing"/>
        <w:numPr>
          <w:ilvl w:val="0"/>
          <w:numId w:val="32"/>
        </w:numPr>
      </w:pPr>
      <w:r>
        <w:lastRenderedPageBreak/>
        <w:t xml:space="preserve">The sharing of the </w:t>
      </w:r>
      <w:r w:rsidR="001A4645">
        <w:t>a</w:t>
      </w:r>
      <w:r>
        <w:t xml:space="preserve">nnual </w:t>
      </w:r>
      <w:r w:rsidR="001A4645">
        <w:t>r</w:t>
      </w:r>
      <w:r>
        <w:t>eport has become a consistent method</w:t>
      </w:r>
      <w:r w:rsidR="001A4645">
        <w:t xml:space="preserve"> for distributing information about the project’s progress on an annual basis.  Information sharing among the </w:t>
      </w:r>
      <w:r w:rsidR="001A795E">
        <w:t>C</w:t>
      </w:r>
      <w:r w:rsidR="001A4645">
        <w:t xml:space="preserve">hancellor, executive cabinet members, deans, directors, and department chairs.  These leaders then share it with other stakeholders they supervise and deem appropriate.  After each receive and review report, they are encourage to use report as a part of their reporting mechanism and discuss it openly in a variety of settings to promote institutionalization of success. </w:t>
      </w:r>
    </w:p>
    <w:p w:rsidR="00544F03" w:rsidRPr="00C71C55" w:rsidRDefault="007B04E7" w:rsidP="002D71C6">
      <w:pPr>
        <w:pStyle w:val="NoSpacing"/>
        <w:numPr>
          <w:ilvl w:val="0"/>
          <w:numId w:val="32"/>
        </w:numPr>
      </w:pPr>
      <w:r>
        <w:t xml:space="preserve">Title III </w:t>
      </w:r>
      <w:r w:rsidR="001A795E">
        <w:t xml:space="preserve">STARS Gate </w:t>
      </w:r>
      <w:r w:rsidR="009F27AA">
        <w:t xml:space="preserve">(2009-2014) </w:t>
      </w:r>
      <w:r w:rsidR="002D71C6" w:rsidRPr="00C71C55">
        <w:t>will continue to build upon e</w:t>
      </w:r>
      <w:r w:rsidR="009F27AA">
        <w:t>fforts began by STARS Project</w:t>
      </w:r>
      <w:r w:rsidR="00F82EDB">
        <w:t xml:space="preserve">.  The ways in which these efforts </w:t>
      </w:r>
      <w:r w:rsidR="001379C5">
        <w:t>were</w:t>
      </w:r>
      <w:r w:rsidR="00F82EDB">
        <w:t xml:space="preserve"> organized </w:t>
      </w:r>
      <w:r w:rsidR="00544F03">
        <w:t>are tied to the strategic plan and priorities of the college</w:t>
      </w:r>
      <w:r w:rsidR="00DB0611">
        <w:t>.  Title III furthers the efforts of the college to identify and better understand how developmental students progress</w:t>
      </w:r>
      <w:r w:rsidR="00544F03">
        <w:t>;</w:t>
      </w:r>
    </w:p>
    <w:p w:rsidR="002D71C6" w:rsidRDefault="009F27AA" w:rsidP="002D71C6">
      <w:pPr>
        <w:pStyle w:val="NoSpacing"/>
        <w:numPr>
          <w:ilvl w:val="0"/>
          <w:numId w:val="32"/>
        </w:numPr>
      </w:pPr>
      <w:r>
        <w:t xml:space="preserve">STARS Project Director now serves </w:t>
      </w:r>
      <w:r w:rsidR="00171BEA">
        <w:t>as Vice-chair of</w:t>
      </w:r>
      <w:r w:rsidR="00AF6CFB">
        <w:t xml:space="preserve"> </w:t>
      </w:r>
      <w:r>
        <w:t>New Student Orientation</w:t>
      </w:r>
      <w:r w:rsidR="00AF6CFB">
        <w:t xml:space="preserve">.  </w:t>
      </w:r>
      <w:r w:rsidR="00171BEA">
        <w:t xml:space="preserve">This appointment allows him to continue the use of </w:t>
      </w:r>
      <w:r>
        <w:t xml:space="preserve">Achieve the Dream </w:t>
      </w:r>
      <w:r w:rsidR="007B04E7">
        <w:t xml:space="preserve">five data </w:t>
      </w:r>
      <w:r>
        <w:t>model</w:t>
      </w:r>
      <w:r w:rsidR="007B04E7">
        <w:t>s that</w:t>
      </w:r>
      <w:r>
        <w:t xml:space="preserve"> </w:t>
      </w:r>
      <w:r w:rsidR="00171BEA">
        <w:t>will affect more incoming students</w:t>
      </w:r>
      <w:r>
        <w:t>;</w:t>
      </w:r>
    </w:p>
    <w:p w:rsidR="009F27AA" w:rsidRPr="00C71C55" w:rsidRDefault="000F586E" w:rsidP="002D71C6">
      <w:pPr>
        <w:pStyle w:val="NoSpacing"/>
        <w:numPr>
          <w:ilvl w:val="0"/>
          <w:numId w:val="32"/>
        </w:numPr>
      </w:pPr>
      <w:r>
        <w:t>I</w:t>
      </w:r>
      <w:r w:rsidR="009F27AA">
        <w:t>nvestment</w:t>
      </w:r>
      <w:r>
        <w:t>s</w:t>
      </w:r>
      <w:r w:rsidR="009F27AA">
        <w:t xml:space="preserve"> by </w:t>
      </w:r>
      <w:r>
        <w:t xml:space="preserve">the </w:t>
      </w:r>
      <w:r w:rsidR="009F27AA">
        <w:t>college in Starfish Retention Solution</w:t>
      </w:r>
      <w:r w:rsidR="00DD791A">
        <w:t xml:space="preserve"> (Starfish)</w:t>
      </w:r>
      <w:r w:rsidR="009F27AA">
        <w:t xml:space="preserve"> and Communication Evolved (Comevo)</w:t>
      </w:r>
      <w:r w:rsidR="00171BEA">
        <w:t xml:space="preserve"> </w:t>
      </w:r>
      <w:r>
        <w:t xml:space="preserve">embraces the use of </w:t>
      </w:r>
      <w:r w:rsidR="009F27AA">
        <w:t xml:space="preserve">technology </w:t>
      </w:r>
      <w:r>
        <w:t xml:space="preserve">to </w:t>
      </w:r>
      <w:r w:rsidR="009F27AA">
        <w:t xml:space="preserve">streamline workflow and create a </w:t>
      </w:r>
      <w:r>
        <w:t>more accessible envir</w:t>
      </w:r>
      <w:r w:rsidR="00171BEA">
        <w:t xml:space="preserve">onment </w:t>
      </w:r>
      <w:r>
        <w:t xml:space="preserve">which promotes lessons learned from project to sustain its momentum.  </w:t>
      </w:r>
      <w:r w:rsidR="009F27AA">
        <w:t>Both</w:t>
      </w:r>
      <w:r w:rsidR="00AF6CFB">
        <w:t xml:space="preserve"> technological measures </w:t>
      </w:r>
      <w:r w:rsidR="00544F03">
        <w:t>allow</w:t>
      </w:r>
      <w:r w:rsidR="00AF6CFB">
        <w:t xml:space="preserve"> the collection of performance milestones </w:t>
      </w:r>
      <w:r w:rsidR="005B33D6">
        <w:t>and</w:t>
      </w:r>
      <w:r w:rsidR="00544F03">
        <w:t xml:space="preserve"> </w:t>
      </w:r>
      <w:r w:rsidR="00AF6CFB">
        <w:t xml:space="preserve">serve as </w:t>
      </w:r>
      <w:r w:rsidR="00544F03">
        <w:t xml:space="preserve">the </w:t>
      </w:r>
      <w:r w:rsidR="005B33D6">
        <w:t xml:space="preserve">primary </w:t>
      </w:r>
      <w:r w:rsidR="00544F03">
        <w:t xml:space="preserve">hub for </w:t>
      </w:r>
      <w:r w:rsidR="00857FE0">
        <w:t xml:space="preserve">support services </w:t>
      </w:r>
      <w:r w:rsidR="005B33D6">
        <w:t>tracking</w:t>
      </w:r>
      <w:r w:rsidR="00857FE0">
        <w:t>.  Starfish and Comevo will create a path of evidence that allows the college to review specific points along the pipeline during each semester to better understand and predict academic difficulty and interventions.  The goal for both technology enhancements is to support the college in how it identifies and embraces data outcomes to  better make evidence-based decisions the are aligned with institutional policies and resource allocations</w:t>
      </w:r>
      <w:r w:rsidR="009F27AA">
        <w:t>;</w:t>
      </w:r>
      <w:r w:rsidR="00AF6CFB">
        <w:t xml:space="preserve"> </w:t>
      </w:r>
      <w:r w:rsidR="00171BEA">
        <w:t>and</w:t>
      </w:r>
    </w:p>
    <w:p w:rsidR="00836C2E" w:rsidRDefault="00171BEA" w:rsidP="00CE7946">
      <w:pPr>
        <w:pStyle w:val="NoSpacing"/>
        <w:numPr>
          <w:ilvl w:val="0"/>
          <w:numId w:val="32"/>
        </w:numPr>
      </w:pPr>
      <w:r>
        <w:t>ST</w:t>
      </w:r>
      <w:r w:rsidR="00F07EF0">
        <w:t>ARS Project Direct also serves on the</w:t>
      </w:r>
      <w:r>
        <w:t xml:space="preserve"> </w:t>
      </w:r>
      <w:r w:rsidR="009F27AA">
        <w:t xml:space="preserve">One-Stop-Shop Council </w:t>
      </w:r>
      <w:r>
        <w:t>as Event Planner</w:t>
      </w:r>
      <w:r w:rsidR="00F07EF0">
        <w:t xml:space="preserve">.  </w:t>
      </w:r>
      <w:r>
        <w:t>The appointment gives him the lead in administering different approaches to ensure efficiency and effectiveness</w:t>
      </w:r>
      <w:r w:rsidR="00F07EF0">
        <w:t xml:space="preserve"> of comprehensive services</w:t>
      </w:r>
      <w:r>
        <w:t>.</w:t>
      </w:r>
      <w:r w:rsidR="00F82EDB">
        <w:t xml:space="preserve">  The ways in which these efforts are organized will </w:t>
      </w:r>
      <w:r w:rsidR="00433186">
        <w:t xml:space="preserve">be constructed around lessons learned from specific strategies developed </w:t>
      </w:r>
      <w:r w:rsidR="00836C2E">
        <w:t>through STARS</w:t>
      </w:r>
      <w:r w:rsidR="00433186">
        <w:t xml:space="preserve"> project</w:t>
      </w:r>
      <w:r w:rsidR="00836C2E">
        <w:t xml:space="preserve">.  To better sustain these efforts, leaders from each unit will have </w:t>
      </w:r>
      <w:r w:rsidR="00DD791A">
        <w:t>input and access to data collection so they can b</w:t>
      </w:r>
      <w:r w:rsidR="00836C2E">
        <w:t>uild additional inquiries and systems around results</w:t>
      </w:r>
      <w:r w:rsidR="00DD791A">
        <w:t xml:space="preserve"> which promotes </w:t>
      </w:r>
      <w:r w:rsidR="005B33D6">
        <w:t xml:space="preserve">potential solutions and </w:t>
      </w:r>
      <w:r w:rsidR="00836C2E">
        <w:t>data transparency</w:t>
      </w:r>
      <w:r w:rsidR="00DD791A">
        <w:t xml:space="preserve"> across the campus</w:t>
      </w:r>
      <w:r w:rsidR="00836C2E">
        <w:t>.</w:t>
      </w:r>
    </w:p>
    <w:p w:rsidR="000D5EF4" w:rsidRPr="00C71C55" w:rsidRDefault="00836C2E" w:rsidP="00836C2E">
      <w:pPr>
        <w:pStyle w:val="NoSpacing"/>
        <w:ind w:left="1440"/>
      </w:pPr>
      <w:r>
        <w:t xml:space="preserve">   </w:t>
      </w:r>
      <w:r w:rsidR="00433186">
        <w:t xml:space="preserve"> </w:t>
      </w:r>
      <w:r w:rsidR="00171BEA">
        <w:t xml:space="preserve">  </w:t>
      </w:r>
    </w:p>
    <w:p w:rsidR="00CE7946" w:rsidRPr="00C71C55" w:rsidRDefault="00CE7946" w:rsidP="00CE7946">
      <w:pPr>
        <w:pStyle w:val="NoSpacing"/>
        <w:rPr>
          <w:b/>
        </w:rPr>
      </w:pPr>
      <w:r w:rsidRPr="00C71C55">
        <w:rPr>
          <w:b/>
        </w:rPr>
        <w:t>FINANCIAL REPORT</w:t>
      </w:r>
    </w:p>
    <w:p w:rsidR="000D5EF4" w:rsidRPr="00D55C5B" w:rsidRDefault="000D5EF4" w:rsidP="00E820A2">
      <w:pPr>
        <w:pStyle w:val="NoSpacing"/>
        <w:rPr>
          <w:sz w:val="16"/>
          <w:szCs w:val="16"/>
        </w:rPr>
      </w:pPr>
      <w:r w:rsidRPr="00D55C5B">
        <w:rPr>
          <w:i/>
          <w:color w:val="000000" w:themeColor="text1"/>
          <w:sz w:val="16"/>
          <w:szCs w:val="16"/>
        </w:rPr>
        <w:t>(</w:t>
      </w:r>
      <w:r w:rsidR="003D3DE1">
        <w:rPr>
          <w:i/>
          <w:color w:val="000000" w:themeColor="text1"/>
          <w:sz w:val="16"/>
          <w:szCs w:val="16"/>
        </w:rPr>
        <w:t>S</w:t>
      </w:r>
      <w:r w:rsidRPr="00D55C5B">
        <w:rPr>
          <w:i/>
          <w:color w:val="000000" w:themeColor="text1"/>
          <w:sz w:val="16"/>
          <w:szCs w:val="16"/>
        </w:rPr>
        <w:t xml:space="preserve">ee </w:t>
      </w:r>
      <w:r w:rsidR="0056402A" w:rsidRPr="00D55C5B">
        <w:rPr>
          <w:i/>
          <w:color w:val="000000" w:themeColor="text1"/>
          <w:sz w:val="16"/>
          <w:szCs w:val="16"/>
        </w:rPr>
        <w:t>Final Grantee Budget Report, LUM Budget narrative 09.10</w:t>
      </w:r>
      <w:r w:rsidR="00CE7946" w:rsidRPr="00D55C5B">
        <w:rPr>
          <w:i/>
          <w:color w:val="000000" w:themeColor="text1"/>
          <w:sz w:val="16"/>
          <w:szCs w:val="16"/>
        </w:rPr>
        <w:t>)</w:t>
      </w:r>
    </w:p>
    <w:sectPr w:rsidR="000D5EF4" w:rsidRPr="00D55C5B" w:rsidSect="00B22636">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3A" w:rsidRDefault="0076363A" w:rsidP="00FD10F8">
      <w:pPr>
        <w:spacing w:after="0" w:line="240" w:lineRule="auto"/>
      </w:pPr>
      <w:r>
        <w:separator/>
      </w:r>
    </w:p>
  </w:endnote>
  <w:endnote w:type="continuationSeparator" w:id="0">
    <w:p w:rsidR="0076363A" w:rsidRDefault="0076363A" w:rsidP="00FD1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3A" w:rsidRDefault="0076363A">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3700684"/>
        <w:dataBinding w:prefixMappings="xmlns:ns0='http://schemas.openxmlformats.org/officeDocument/2006/extended-properties'" w:xpath="/ns0:Properties[1]/ns0:Company[1]" w:storeItemID="{6668398D-A668-4E3E-A5EB-62B293D839F1}"/>
        <w:text/>
      </w:sdtPr>
      <w:sdtContent>
        <w:r>
          <w:rPr>
            <w:noProof/>
            <w:color w:val="7F7F7F" w:themeColor="background1" w:themeShade="7F"/>
          </w:rPr>
          <w:t>BRCC</w:t>
        </w:r>
      </w:sdtContent>
    </w:sdt>
    <w:r>
      <w:rPr>
        <w:noProof/>
        <w:color w:val="7F7F7F" w:themeColor="background1" w:themeShade="7F"/>
        <w:lang w:eastAsia="zh-TW"/>
      </w:rPr>
      <w:pict>
        <v:group id="_x0000_s2049" style="position:absolute;left:0;text-align:left;margin-left:0;margin-top:-79.4pt;width:57.6pt;height:48.5pt;z-index:251660288;mso-width-percent:800;mso-top-percent:900;mso-position-horizontal:center;mso-position-horizontal-relative:right-margin-area;mso-position-vertical-relative:margin;mso-width-percent:800;mso-top-percent:900;mso-width-relative:left-margin-area" coordorigin="10717,13296" coordsize="1162,970" o:allowincell="f">
          <v:group id="_x0000_s2050" style="position:absolute;left:10717;top:13815;width:1162;height:451;mso-position-horizontal-relative:margin;mso-position-vertical-relative:margin" coordorigin="-6,3399" coordsize="12197,4253">
            <o:lock v:ext="edit" aspectratio="t"/>
            <v:group id="_x0000_s2051" style="position:absolute;left:-6;top:3717;width:12189;height:3550" coordorigin="18,7468" coordsize="12189,3550">
              <o:lock v:ext="edit" aspectratio="t"/>
              <v:shape id="_x0000_s2052" style="position:absolute;left:18;top:7837;width:7132;height:2863;mso-width-relative:page;mso-height-relative:page" coordsize="7132,2863" path="m,l17,2863,7132,2578r,-2378l,xe" fillcolor="#a7bfde [1620]" stroked="f">
                <v:fill opacity=".5"/>
                <v:path arrowok="t"/>
                <o:lock v:ext="edit" aspectratio="t"/>
              </v:shape>
              <v:shape id="_x0000_s2053" style="position:absolute;left:7150;top:7468;width:3466;height:3550;mso-width-relative:page;mso-height-relative:page" coordsize="3466,3550" path="m,569l,2930r3466,620l3466,,,569xe" fillcolor="#d3dfee [820]" stroked="f">
                <v:fill opacity=".5"/>
                <v:path arrowok="t"/>
                <o:lock v:ext="edit" aspectratio="t"/>
              </v:shape>
              <v:shape id="_x0000_s2054" style="position:absolute;left:10616;top:7468;width:1591;height:3550;mso-width-relative:page;mso-height-relative:page" coordsize="1591,3550" path="m,l,3550,1591,2746r,-2009l,xe" fillcolor="#a7bfde [1620]" stroked="f">
                <v:fill opacity=".5"/>
                <v:path arrowok="t"/>
                <o:lock v:ext="edit" aspectratio="t"/>
              </v:shape>
            </v:group>
            <v:shape id="_x0000_s2055" style="position:absolute;left:8071;top:4069;width:4120;height:2913;mso-width-relative:page;mso-height-relative:page" coordsize="4120,2913" path="m1,251l,2662r4120,251l4120,,1,251xe" fillcolor="#d8d8d8 [2732]" stroked="f">
              <v:path arrowok="t"/>
              <o:lock v:ext="edit" aspectratio="t"/>
            </v:shape>
            <v:shape id="_x0000_s2056" style="position:absolute;left:4104;top:3399;width:3985;height:4236;mso-width-relative:page;mso-height-relative:page" coordsize="3985,4236" path="m,l,4236,3985,3349r,-2428l,xe" fillcolor="#bfbfbf [2412]" stroked="f">
              <v:path arrowok="t"/>
              <o:lock v:ext="edit" aspectratio="t"/>
            </v:shape>
            <v:shape id="_x0000_s2057" style="position:absolute;left:18;top:3399;width:4086;height:4253;mso-width-relative:page;mso-height-relative:page" coordsize="4086,4253" path="m4086,r-2,4253l,3198,,1072,4086,xe" fillcolor="#d8d8d8 [2732]" stroked="f">
              <v:path arrowok="t"/>
              <o:lock v:ext="edit" aspectratio="t"/>
            </v:shape>
            <v:shape id="_x0000_s2058" style="position:absolute;left:17;top:3617;width:2076;height:3851;mso-width-relative:page;mso-height-relative:page" coordsize="2076,3851" path="m,921l2060,r16,3851l,2981,,921xe" fillcolor="#d3dfee [820]" stroked="f">
              <v:fill opacity="45875f"/>
              <v:path arrowok="t"/>
              <o:lock v:ext="edit" aspectratio="t"/>
            </v:shape>
            <v:shape id="_x0000_s2059" style="position:absolute;left:2077;top:3617;width:6011;height:3835;mso-width-relative:page;mso-height-relative:page" coordsize="6011,3835" path="m,l17,3835,6011,2629r,-1390l,xe" fillcolor="#a7bfde [1620]" stroked="f">
              <v:fill opacity="45875f"/>
              <v:path arrowok="t"/>
              <o:lock v:ext="edit" aspectratio="t"/>
            </v:shape>
            <v:shape id="_x0000_s2060"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2061" type="#_x0000_t202" style="position:absolute;left:10821;top:13296;width:1058;height:365" filled="f" stroked="f">
            <v:textbox style="mso-next-textbox:#_x0000_s2061" inset=",0,,0">
              <w:txbxContent>
                <w:p w:rsidR="0076363A" w:rsidRDefault="0076363A">
                  <w:pPr>
                    <w:jc w:val="center"/>
                    <w:rPr>
                      <w:color w:val="4F81BD" w:themeColor="accent1"/>
                    </w:rPr>
                  </w:pPr>
                  <w:fldSimple w:instr=" PAGE   \* MERGEFORMAT ">
                    <w:r w:rsidR="003D3DE1" w:rsidRPr="003D3DE1">
                      <w:rPr>
                        <w:noProof/>
                        <w:color w:val="4F81BD" w:themeColor="accent1"/>
                      </w:rPr>
                      <w:t>12</w:t>
                    </w:r>
                  </w:fldSimple>
                </w:p>
              </w:txbxContent>
            </v:textbox>
          </v:shape>
          <w10:wrap anchorx="page" anchory="margin"/>
        </v:group>
      </w:pict>
    </w:r>
    <w:r>
      <w:rPr>
        <w:color w:val="7F7F7F" w:themeColor="background1" w:themeShade="7F"/>
      </w:rPr>
      <w:t xml:space="preserve"> | </w:t>
    </w:r>
    <w:sdt>
      <w:sdtPr>
        <w:rPr>
          <w:color w:val="7F7F7F" w:themeColor="background1" w:themeShade="7F"/>
        </w:rPr>
        <w:alias w:val="Address"/>
        <w:id w:val="3700685"/>
        <w:dataBinding w:prefixMappings="xmlns:ns0='http://schemas.microsoft.com/office/2006/coverPageProps'" w:xpath="/ns0:CoverPageProperties[1]/ns0:CompanyAddress[1]" w:storeItemID="{55AF091B-3C7A-41E3-B477-F2FDAA23CFDA}"/>
        <w:text w:multiLine="1"/>
      </w:sdtPr>
      <w:sdtContent>
        <w:r>
          <w:rPr>
            <w:color w:val="7F7F7F" w:themeColor="background1" w:themeShade="7F"/>
          </w:rPr>
          <w:t>Lumina Foundation for Education</w:t>
        </w:r>
      </w:sdtContent>
    </w:sdt>
  </w:p>
  <w:p w:rsidR="0076363A" w:rsidRDefault="00763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3A" w:rsidRDefault="0076363A" w:rsidP="00FD10F8">
      <w:pPr>
        <w:spacing w:after="0" w:line="240" w:lineRule="auto"/>
      </w:pPr>
      <w:r>
        <w:separator/>
      </w:r>
    </w:p>
  </w:footnote>
  <w:footnote w:type="continuationSeparator" w:id="0">
    <w:p w:rsidR="0076363A" w:rsidRDefault="0076363A" w:rsidP="00FD1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62" w:type="pct"/>
      <w:tblLook w:val="04A0"/>
    </w:tblPr>
    <w:tblGrid>
      <w:gridCol w:w="1512"/>
      <w:gridCol w:w="8566"/>
    </w:tblGrid>
    <w:tr w:rsidR="0076363A" w:rsidTr="00FD10F8">
      <w:trPr>
        <w:trHeight w:val="647"/>
      </w:trPr>
      <w:sdt>
        <w:sdtPr>
          <w:rPr>
            <w:color w:val="FFFFFF" w:themeColor="background1"/>
          </w:rPr>
          <w:alias w:val="Date"/>
          <w:id w:val="3700682"/>
          <w:dataBinding w:prefixMappings="xmlns:ns0='http://schemas.microsoft.com/office/2006/coverPageProps'" w:xpath="/ns0:CoverPageProperties[1]/ns0:PublishDate[1]" w:storeItemID="{55AF091B-3C7A-41E3-B477-F2FDAA23CFDA}"/>
          <w:date w:fullDate="2010-09-30T00:00:00Z">
            <w:dateFormat w:val="MMMM d, yyyy"/>
            <w:lid w:val="en-US"/>
            <w:storeMappedDataAs w:val="dateTime"/>
            <w:calendar w:val="gregorian"/>
          </w:date>
        </w:sdtPr>
        <w:sdtContent>
          <w:tc>
            <w:tcPr>
              <w:tcW w:w="750" w:type="pct"/>
              <w:shd w:val="clear" w:color="auto" w:fill="000000" w:themeFill="text1"/>
            </w:tcPr>
            <w:p w:rsidR="0076363A" w:rsidRDefault="0076363A" w:rsidP="001B0854">
              <w:pPr>
                <w:pStyle w:val="Header"/>
                <w:rPr>
                  <w:color w:val="FFFFFF" w:themeColor="background1"/>
                </w:rPr>
              </w:pPr>
              <w:r>
                <w:rPr>
                  <w:color w:val="FFFFFF" w:themeColor="background1"/>
                </w:rPr>
                <w:t>September 30, 2010</w:t>
              </w:r>
            </w:p>
          </w:tc>
        </w:sdtContent>
      </w:sdt>
      <w:sdt>
        <w:sdtPr>
          <w:rPr>
            <w:caps/>
            <w:color w:val="FFFFFF" w:themeColor="background1"/>
            <w:sz w:val="32"/>
            <w:szCs w:val="32"/>
          </w:rPr>
          <w:alias w:val="Title"/>
          <w:id w:val="3700683"/>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76363A" w:rsidRPr="00FD10F8" w:rsidRDefault="0076363A" w:rsidP="00CE45FC">
              <w:pPr>
                <w:pStyle w:val="Header"/>
                <w:rPr>
                  <w:caps/>
                  <w:color w:val="FFFFFF" w:themeColor="background1"/>
                  <w:sz w:val="32"/>
                  <w:szCs w:val="32"/>
                </w:rPr>
              </w:pPr>
              <w:r>
                <w:rPr>
                  <w:caps/>
                  <w:color w:val="FFFFFF" w:themeColor="background1"/>
                  <w:sz w:val="32"/>
                  <w:szCs w:val="32"/>
                </w:rPr>
                <w:t>Lumina Foundation for Education</w:t>
              </w:r>
            </w:p>
          </w:tc>
        </w:sdtContent>
      </w:sdt>
    </w:tr>
  </w:tbl>
  <w:p w:rsidR="0076363A" w:rsidRDefault="0076363A" w:rsidP="008277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DF3"/>
    <w:multiLevelType w:val="hybridMultilevel"/>
    <w:tmpl w:val="B9C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71C6A"/>
    <w:multiLevelType w:val="hybridMultilevel"/>
    <w:tmpl w:val="9D30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B0581"/>
    <w:multiLevelType w:val="hybridMultilevel"/>
    <w:tmpl w:val="19343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91568"/>
    <w:multiLevelType w:val="hybridMultilevel"/>
    <w:tmpl w:val="C05C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530B2"/>
    <w:multiLevelType w:val="hybridMultilevel"/>
    <w:tmpl w:val="95487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356E35"/>
    <w:multiLevelType w:val="hybridMultilevel"/>
    <w:tmpl w:val="33EAD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3261E"/>
    <w:multiLevelType w:val="hybridMultilevel"/>
    <w:tmpl w:val="2298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C08DD"/>
    <w:multiLevelType w:val="hybridMultilevel"/>
    <w:tmpl w:val="85709254"/>
    <w:lvl w:ilvl="0" w:tplc="83C6A0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454A7"/>
    <w:multiLevelType w:val="hybridMultilevel"/>
    <w:tmpl w:val="A1D29D08"/>
    <w:lvl w:ilvl="0" w:tplc="F63C0C0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C6FE0"/>
    <w:multiLevelType w:val="hybridMultilevel"/>
    <w:tmpl w:val="37BED9A4"/>
    <w:lvl w:ilvl="0" w:tplc="4F8C0CE0">
      <w:start w:val="8"/>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5255910"/>
    <w:multiLevelType w:val="hybridMultilevel"/>
    <w:tmpl w:val="1F569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DF516C"/>
    <w:multiLevelType w:val="hybridMultilevel"/>
    <w:tmpl w:val="DF6AA254"/>
    <w:lvl w:ilvl="0" w:tplc="F63C0C0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2150D"/>
    <w:multiLevelType w:val="hybridMultilevel"/>
    <w:tmpl w:val="4D92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B2E86"/>
    <w:multiLevelType w:val="hybridMultilevel"/>
    <w:tmpl w:val="1D64D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70F54"/>
    <w:multiLevelType w:val="hybridMultilevel"/>
    <w:tmpl w:val="87B0E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F4861"/>
    <w:multiLevelType w:val="hybridMultilevel"/>
    <w:tmpl w:val="03D2F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F4F3B"/>
    <w:multiLevelType w:val="hybridMultilevel"/>
    <w:tmpl w:val="997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90649"/>
    <w:multiLevelType w:val="hybridMultilevel"/>
    <w:tmpl w:val="56F8E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B777B"/>
    <w:multiLevelType w:val="hybridMultilevel"/>
    <w:tmpl w:val="05E20606"/>
    <w:lvl w:ilvl="0" w:tplc="F63C0C0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019CB"/>
    <w:multiLevelType w:val="hybridMultilevel"/>
    <w:tmpl w:val="348E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470E9"/>
    <w:multiLevelType w:val="hybridMultilevel"/>
    <w:tmpl w:val="BC74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A9675B"/>
    <w:multiLevelType w:val="hybridMultilevel"/>
    <w:tmpl w:val="6C101EBC"/>
    <w:lvl w:ilvl="0" w:tplc="F63C0C0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F1C22"/>
    <w:multiLevelType w:val="hybridMultilevel"/>
    <w:tmpl w:val="DC9E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E01CE"/>
    <w:multiLevelType w:val="multilevel"/>
    <w:tmpl w:val="D75A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746F79"/>
    <w:multiLevelType w:val="hybridMultilevel"/>
    <w:tmpl w:val="A2482236"/>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48C900B3"/>
    <w:multiLevelType w:val="hybridMultilevel"/>
    <w:tmpl w:val="2610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16F13"/>
    <w:multiLevelType w:val="hybridMultilevel"/>
    <w:tmpl w:val="D6CE582E"/>
    <w:lvl w:ilvl="0" w:tplc="AF58598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2E6D1E"/>
    <w:multiLevelType w:val="hybridMultilevel"/>
    <w:tmpl w:val="2598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41299"/>
    <w:multiLevelType w:val="hybridMultilevel"/>
    <w:tmpl w:val="1EF27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250091"/>
    <w:multiLevelType w:val="hybridMultilevel"/>
    <w:tmpl w:val="CC1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16F33"/>
    <w:multiLevelType w:val="hybridMultilevel"/>
    <w:tmpl w:val="9C26E1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6012BC"/>
    <w:multiLevelType w:val="hybridMultilevel"/>
    <w:tmpl w:val="FF7E10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D8D2C03"/>
    <w:multiLevelType w:val="hybridMultilevel"/>
    <w:tmpl w:val="E3B8B5A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5D955A42"/>
    <w:multiLevelType w:val="hybridMultilevel"/>
    <w:tmpl w:val="7E109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FD6A2D"/>
    <w:multiLevelType w:val="hybridMultilevel"/>
    <w:tmpl w:val="0AC2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3345B"/>
    <w:multiLevelType w:val="hybridMultilevel"/>
    <w:tmpl w:val="A00EB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565F03"/>
    <w:multiLevelType w:val="hybridMultilevel"/>
    <w:tmpl w:val="C4CC3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E146A0"/>
    <w:multiLevelType w:val="hybridMultilevel"/>
    <w:tmpl w:val="C66CD986"/>
    <w:lvl w:ilvl="0" w:tplc="4E601A70">
      <w:start w:val="8"/>
      <w:numFmt w:val="bullet"/>
      <w:lvlText w:val=""/>
      <w:lvlJc w:val="left"/>
      <w:pPr>
        <w:ind w:left="720" w:hanging="360"/>
      </w:pPr>
      <w:rPr>
        <w:rFonts w:ascii="Symbol" w:eastAsiaTheme="minorHAnsi" w:hAnsi="Symbol" w:cstheme="minorBidi"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62B0C"/>
    <w:multiLevelType w:val="hybridMultilevel"/>
    <w:tmpl w:val="A3D8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12FF7"/>
    <w:multiLevelType w:val="hybridMultilevel"/>
    <w:tmpl w:val="92EE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945900"/>
    <w:multiLevelType w:val="hybridMultilevel"/>
    <w:tmpl w:val="29142B2E"/>
    <w:lvl w:ilvl="0" w:tplc="031A58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FD7AC4"/>
    <w:multiLevelType w:val="hybridMultilevel"/>
    <w:tmpl w:val="F67CB098"/>
    <w:lvl w:ilvl="0" w:tplc="F774BC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54597"/>
    <w:multiLevelType w:val="hybridMultilevel"/>
    <w:tmpl w:val="2BE2C71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B9973F4"/>
    <w:multiLevelType w:val="hybridMultilevel"/>
    <w:tmpl w:val="E244E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D96314E"/>
    <w:multiLevelType w:val="hybridMultilevel"/>
    <w:tmpl w:val="AE3E2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E3E6E7B"/>
    <w:multiLevelType w:val="hybridMultilevel"/>
    <w:tmpl w:val="4D5E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8"/>
  </w:num>
  <w:num w:numId="4">
    <w:abstractNumId w:val="21"/>
  </w:num>
  <w:num w:numId="5">
    <w:abstractNumId w:val="11"/>
  </w:num>
  <w:num w:numId="6">
    <w:abstractNumId w:val="8"/>
  </w:num>
  <w:num w:numId="7">
    <w:abstractNumId w:val="37"/>
  </w:num>
  <w:num w:numId="8">
    <w:abstractNumId w:val="0"/>
  </w:num>
  <w:num w:numId="9">
    <w:abstractNumId w:val="45"/>
  </w:num>
  <w:num w:numId="10">
    <w:abstractNumId w:val="4"/>
  </w:num>
  <w:num w:numId="11">
    <w:abstractNumId w:val="34"/>
  </w:num>
  <w:num w:numId="12">
    <w:abstractNumId w:val="3"/>
  </w:num>
  <w:num w:numId="13">
    <w:abstractNumId w:val="41"/>
  </w:num>
  <w:num w:numId="14">
    <w:abstractNumId w:val="10"/>
  </w:num>
  <w:num w:numId="15">
    <w:abstractNumId w:val="26"/>
  </w:num>
  <w:num w:numId="16">
    <w:abstractNumId w:val="30"/>
  </w:num>
  <w:num w:numId="17">
    <w:abstractNumId w:val="44"/>
  </w:num>
  <w:num w:numId="18">
    <w:abstractNumId w:val="27"/>
  </w:num>
  <w:num w:numId="19">
    <w:abstractNumId w:val="38"/>
  </w:num>
  <w:num w:numId="20">
    <w:abstractNumId w:val="19"/>
  </w:num>
  <w:num w:numId="21">
    <w:abstractNumId w:val="29"/>
  </w:num>
  <w:num w:numId="22">
    <w:abstractNumId w:val="23"/>
  </w:num>
  <w:num w:numId="23">
    <w:abstractNumId w:val="1"/>
  </w:num>
  <w:num w:numId="24">
    <w:abstractNumId w:val="6"/>
  </w:num>
  <w:num w:numId="25">
    <w:abstractNumId w:val="39"/>
  </w:num>
  <w:num w:numId="26">
    <w:abstractNumId w:val="40"/>
  </w:num>
  <w:num w:numId="27">
    <w:abstractNumId w:val="28"/>
  </w:num>
  <w:num w:numId="28">
    <w:abstractNumId w:val="15"/>
  </w:num>
  <w:num w:numId="29">
    <w:abstractNumId w:val="22"/>
  </w:num>
  <w:num w:numId="30">
    <w:abstractNumId w:val="14"/>
  </w:num>
  <w:num w:numId="31">
    <w:abstractNumId w:val="20"/>
  </w:num>
  <w:num w:numId="32">
    <w:abstractNumId w:val="43"/>
  </w:num>
  <w:num w:numId="33">
    <w:abstractNumId w:val="33"/>
  </w:num>
  <w:num w:numId="34">
    <w:abstractNumId w:val="5"/>
  </w:num>
  <w:num w:numId="35">
    <w:abstractNumId w:val="24"/>
  </w:num>
  <w:num w:numId="36">
    <w:abstractNumId w:val="32"/>
  </w:num>
  <w:num w:numId="37">
    <w:abstractNumId w:val="16"/>
  </w:num>
  <w:num w:numId="38">
    <w:abstractNumId w:val="42"/>
  </w:num>
  <w:num w:numId="39">
    <w:abstractNumId w:val="31"/>
  </w:num>
  <w:num w:numId="40">
    <w:abstractNumId w:val="12"/>
  </w:num>
  <w:num w:numId="41">
    <w:abstractNumId w:val="25"/>
  </w:num>
  <w:num w:numId="42">
    <w:abstractNumId w:val="2"/>
  </w:num>
  <w:num w:numId="43">
    <w:abstractNumId w:val="35"/>
  </w:num>
  <w:num w:numId="44">
    <w:abstractNumId w:val="36"/>
  </w:num>
  <w:num w:numId="45">
    <w:abstractNumId w:val="17"/>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AA781B"/>
    <w:rsid w:val="00000DD6"/>
    <w:rsid w:val="00012BD7"/>
    <w:rsid w:val="00013EC7"/>
    <w:rsid w:val="00014AFA"/>
    <w:rsid w:val="00017397"/>
    <w:rsid w:val="00035127"/>
    <w:rsid w:val="0004510B"/>
    <w:rsid w:val="00051D34"/>
    <w:rsid w:val="00054BCF"/>
    <w:rsid w:val="00055231"/>
    <w:rsid w:val="00056F6E"/>
    <w:rsid w:val="0005704D"/>
    <w:rsid w:val="00065C40"/>
    <w:rsid w:val="000673DF"/>
    <w:rsid w:val="00067B55"/>
    <w:rsid w:val="00071A30"/>
    <w:rsid w:val="00074E16"/>
    <w:rsid w:val="00086B6B"/>
    <w:rsid w:val="00097C43"/>
    <w:rsid w:val="000A2DD9"/>
    <w:rsid w:val="000A36A5"/>
    <w:rsid w:val="000B719F"/>
    <w:rsid w:val="000B725E"/>
    <w:rsid w:val="000C073F"/>
    <w:rsid w:val="000C287D"/>
    <w:rsid w:val="000C6ADB"/>
    <w:rsid w:val="000D0075"/>
    <w:rsid w:val="000D24D9"/>
    <w:rsid w:val="000D5EF4"/>
    <w:rsid w:val="000E38EB"/>
    <w:rsid w:val="000E7F18"/>
    <w:rsid w:val="000F4185"/>
    <w:rsid w:val="000F439D"/>
    <w:rsid w:val="000F586E"/>
    <w:rsid w:val="000F6DC9"/>
    <w:rsid w:val="000F7893"/>
    <w:rsid w:val="00106DC9"/>
    <w:rsid w:val="00107FD9"/>
    <w:rsid w:val="0011276A"/>
    <w:rsid w:val="00112F2C"/>
    <w:rsid w:val="00115F1A"/>
    <w:rsid w:val="00121E20"/>
    <w:rsid w:val="00125FD6"/>
    <w:rsid w:val="001379C5"/>
    <w:rsid w:val="0014101E"/>
    <w:rsid w:val="001421F0"/>
    <w:rsid w:val="001479E6"/>
    <w:rsid w:val="00154C7F"/>
    <w:rsid w:val="001626A0"/>
    <w:rsid w:val="00170261"/>
    <w:rsid w:val="00171BEA"/>
    <w:rsid w:val="00173FF7"/>
    <w:rsid w:val="00174E5B"/>
    <w:rsid w:val="001769EA"/>
    <w:rsid w:val="001774D8"/>
    <w:rsid w:val="001A005B"/>
    <w:rsid w:val="001A32B2"/>
    <w:rsid w:val="001A4645"/>
    <w:rsid w:val="001A4B44"/>
    <w:rsid w:val="001A7287"/>
    <w:rsid w:val="001A795E"/>
    <w:rsid w:val="001B0854"/>
    <w:rsid w:val="001B2027"/>
    <w:rsid w:val="001B5AFB"/>
    <w:rsid w:val="001D05EC"/>
    <w:rsid w:val="001D5BFE"/>
    <w:rsid w:val="001D732C"/>
    <w:rsid w:val="001D7AD2"/>
    <w:rsid w:val="001E1564"/>
    <w:rsid w:val="001E2EB4"/>
    <w:rsid w:val="001E2ED7"/>
    <w:rsid w:val="001F37E8"/>
    <w:rsid w:val="001F417C"/>
    <w:rsid w:val="001F4A39"/>
    <w:rsid w:val="001F7318"/>
    <w:rsid w:val="00210F1E"/>
    <w:rsid w:val="0021409C"/>
    <w:rsid w:val="002163B6"/>
    <w:rsid w:val="002176B2"/>
    <w:rsid w:val="00221A81"/>
    <w:rsid w:val="00222294"/>
    <w:rsid w:val="00222DE6"/>
    <w:rsid w:val="0022351C"/>
    <w:rsid w:val="00224714"/>
    <w:rsid w:val="00227EA4"/>
    <w:rsid w:val="00235A70"/>
    <w:rsid w:val="00236DD7"/>
    <w:rsid w:val="00241276"/>
    <w:rsid w:val="002531B4"/>
    <w:rsid w:val="002603D6"/>
    <w:rsid w:val="002615F3"/>
    <w:rsid w:val="00264183"/>
    <w:rsid w:val="00271F7E"/>
    <w:rsid w:val="00275F22"/>
    <w:rsid w:val="00282F24"/>
    <w:rsid w:val="00283B14"/>
    <w:rsid w:val="00285B47"/>
    <w:rsid w:val="002A0CA5"/>
    <w:rsid w:val="002A6206"/>
    <w:rsid w:val="002A664A"/>
    <w:rsid w:val="002A68C8"/>
    <w:rsid w:val="002B60BF"/>
    <w:rsid w:val="002C4993"/>
    <w:rsid w:val="002C4ACD"/>
    <w:rsid w:val="002C5501"/>
    <w:rsid w:val="002D1145"/>
    <w:rsid w:val="002D3754"/>
    <w:rsid w:val="002D71C6"/>
    <w:rsid w:val="002F5AEA"/>
    <w:rsid w:val="00301606"/>
    <w:rsid w:val="00315219"/>
    <w:rsid w:val="00316788"/>
    <w:rsid w:val="00321289"/>
    <w:rsid w:val="00332A79"/>
    <w:rsid w:val="003403E1"/>
    <w:rsid w:val="00346C24"/>
    <w:rsid w:val="0035003E"/>
    <w:rsid w:val="00352542"/>
    <w:rsid w:val="00355335"/>
    <w:rsid w:val="003566C4"/>
    <w:rsid w:val="0037000A"/>
    <w:rsid w:val="00373F1E"/>
    <w:rsid w:val="00390887"/>
    <w:rsid w:val="00391F19"/>
    <w:rsid w:val="00392053"/>
    <w:rsid w:val="0039263B"/>
    <w:rsid w:val="003A399A"/>
    <w:rsid w:val="003A41D4"/>
    <w:rsid w:val="003B173E"/>
    <w:rsid w:val="003B741C"/>
    <w:rsid w:val="003C6562"/>
    <w:rsid w:val="003D3DE1"/>
    <w:rsid w:val="003D597A"/>
    <w:rsid w:val="003E36E1"/>
    <w:rsid w:val="003E6AC2"/>
    <w:rsid w:val="003F78C6"/>
    <w:rsid w:val="004041FD"/>
    <w:rsid w:val="00410229"/>
    <w:rsid w:val="004110CE"/>
    <w:rsid w:val="0041127F"/>
    <w:rsid w:val="00422072"/>
    <w:rsid w:val="00433186"/>
    <w:rsid w:val="004375DA"/>
    <w:rsid w:val="00441693"/>
    <w:rsid w:val="00442B72"/>
    <w:rsid w:val="00463102"/>
    <w:rsid w:val="00463724"/>
    <w:rsid w:val="00467623"/>
    <w:rsid w:val="00477DC3"/>
    <w:rsid w:val="0048159C"/>
    <w:rsid w:val="00486220"/>
    <w:rsid w:val="004A219D"/>
    <w:rsid w:val="004B238A"/>
    <w:rsid w:val="004B253D"/>
    <w:rsid w:val="004C622A"/>
    <w:rsid w:val="004D1AB4"/>
    <w:rsid w:val="004D65F6"/>
    <w:rsid w:val="004D6CFF"/>
    <w:rsid w:val="004D6EA1"/>
    <w:rsid w:val="004E281A"/>
    <w:rsid w:val="004F23B4"/>
    <w:rsid w:val="005000D6"/>
    <w:rsid w:val="00500FD3"/>
    <w:rsid w:val="00502E23"/>
    <w:rsid w:val="00511DFB"/>
    <w:rsid w:val="00520F1C"/>
    <w:rsid w:val="00521D82"/>
    <w:rsid w:val="00523068"/>
    <w:rsid w:val="005238BA"/>
    <w:rsid w:val="005248FF"/>
    <w:rsid w:val="005342D4"/>
    <w:rsid w:val="00536981"/>
    <w:rsid w:val="005430D5"/>
    <w:rsid w:val="00544253"/>
    <w:rsid w:val="00544F03"/>
    <w:rsid w:val="00546F19"/>
    <w:rsid w:val="0056402A"/>
    <w:rsid w:val="005804B2"/>
    <w:rsid w:val="00587CCC"/>
    <w:rsid w:val="00590667"/>
    <w:rsid w:val="00592DB1"/>
    <w:rsid w:val="00595C36"/>
    <w:rsid w:val="005A48B5"/>
    <w:rsid w:val="005A7561"/>
    <w:rsid w:val="005A7E5A"/>
    <w:rsid w:val="005B33D6"/>
    <w:rsid w:val="005C46CF"/>
    <w:rsid w:val="005D499D"/>
    <w:rsid w:val="005D7EE0"/>
    <w:rsid w:val="005E18E1"/>
    <w:rsid w:val="005E4672"/>
    <w:rsid w:val="005E7EEA"/>
    <w:rsid w:val="00600D83"/>
    <w:rsid w:val="00600FC4"/>
    <w:rsid w:val="00602D0F"/>
    <w:rsid w:val="00606A7D"/>
    <w:rsid w:val="00621AD6"/>
    <w:rsid w:val="0062257D"/>
    <w:rsid w:val="006335D4"/>
    <w:rsid w:val="00646DB2"/>
    <w:rsid w:val="00647281"/>
    <w:rsid w:val="00653FEE"/>
    <w:rsid w:val="006547C8"/>
    <w:rsid w:val="00655133"/>
    <w:rsid w:val="00663E19"/>
    <w:rsid w:val="00671155"/>
    <w:rsid w:val="00677D11"/>
    <w:rsid w:val="0068043D"/>
    <w:rsid w:val="00680F25"/>
    <w:rsid w:val="0068201C"/>
    <w:rsid w:val="00685E8F"/>
    <w:rsid w:val="00692F0B"/>
    <w:rsid w:val="0069508E"/>
    <w:rsid w:val="006A1F0D"/>
    <w:rsid w:val="006A67AF"/>
    <w:rsid w:val="006B3B03"/>
    <w:rsid w:val="006B4064"/>
    <w:rsid w:val="006B7A21"/>
    <w:rsid w:val="006D725F"/>
    <w:rsid w:val="006D758D"/>
    <w:rsid w:val="006F4DE9"/>
    <w:rsid w:val="006F7792"/>
    <w:rsid w:val="00705F8A"/>
    <w:rsid w:val="00712B0C"/>
    <w:rsid w:val="007168E9"/>
    <w:rsid w:val="007218CC"/>
    <w:rsid w:val="00723640"/>
    <w:rsid w:val="007245CF"/>
    <w:rsid w:val="00727026"/>
    <w:rsid w:val="00734E88"/>
    <w:rsid w:val="00740F2F"/>
    <w:rsid w:val="0074192B"/>
    <w:rsid w:val="00744A6E"/>
    <w:rsid w:val="00744FF7"/>
    <w:rsid w:val="00753DBE"/>
    <w:rsid w:val="00762288"/>
    <w:rsid w:val="00762BD6"/>
    <w:rsid w:val="0076363A"/>
    <w:rsid w:val="00772D8B"/>
    <w:rsid w:val="007805E0"/>
    <w:rsid w:val="00781B74"/>
    <w:rsid w:val="00785875"/>
    <w:rsid w:val="007868A3"/>
    <w:rsid w:val="007906C0"/>
    <w:rsid w:val="00795711"/>
    <w:rsid w:val="00795A86"/>
    <w:rsid w:val="007A326D"/>
    <w:rsid w:val="007B04E7"/>
    <w:rsid w:val="007C1677"/>
    <w:rsid w:val="007C3239"/>
    <w:rsid w:val="007C42C5"/>
    <w:rsid w:val="007C7D5D"/>
    <w:rsid w:val="007D0313"/>
    <w:rsid w:val="007D2ACD"/>
    <w:rsid w:val="007D6618"/>
    <w:rsid w:val="007D6D24"/>
    <w:rsid w:val="007E0467"/>
    <w:rsid w:val="007F0377"/>
    <w:rsid w:val="007F3254"/>
    <w:rsid w:val="007F462E"/>
    <w:rsid w:val="00800204"/>
    <w:rsid w:val="008003E3"/>
    <w:rsid w:val="00802830"/>
    <w:rsid w:val="008052C4"/>
    <w:rsid w:val="0081479A"/>
    <w:rsid w:val="00815509"/>
    <w:rsid w:val="00822B62"/>
    <w:rsid w:val="008233AE"/>
    <w:rsid w:val="008277A6"/>
    <w:rsid w:val="00832B06"/>
    <w:rsid w:val="00834D9D"/>
    <w:rsid w:val="00835F0E"/>
    <w:rsid w:val="00836C2E"/>
    <w:rsid w:val="00837F18"/>
    <w:rsid w:val="00841A90"/>
    <w:rsid w:val="008545BF"/>
    <w:rsid w:val="00855C80"/>
    <w:rsid w:val="00857D33"/>
    <w:rsid w:val="00857FE0"/>
    <w:rsid w:val="0086090A"/>
    <w:rsid w:val="008662F6"/>
    <w:rsid w:val="0088209E"/>
    <w:rsid w:val="008827FC"/>
    <w:rsid w:val="00883206"/>
    <w:rsid w:val="00890E8E"/>
    <w:rsid w:val="00892F6D"/>
    <w:rsid w:val="008B5905"/>
    <w:rsid w:val="008C3B55"/>
    <w:rsid w:val="008C56E4"/>
    <w:rsid w:val="008C7A39"/>
    <w:rsid w:val="008F130C"/>
    <w:rsid w:val="008F27B7"/>
    <w:rsid w:val="00901AAB"/>
    <w:rsid w:val="009079CA"/>
    <w:rsid w:val="00910C68"/>
    <w:rsid w:val="0091257F"/>
    <w:rsid w:val="009300C0"/>
    <w:rsid w:val="00930150"/>
    <w:rsid w:val="0095254E"/>
    <w:rsid w:val="0096147F"/>
    <w:rsid w:val="00963762"/>
    <w:rsid w:val="00965E1D"/>
    <w:rsid w:val="00967F9E"/>
    <w:rsid w:val="009702C0"/>
    <w:rsid w:val="00977A34"/>
    <w:rsid w:val="00981BB0"/>
    <w:rsid w:val="0099175E"/>
    <w:rsid w:val="009A0036"/>
    <w:rsid w:val="009A3CA6"/>
    <w:rsid w:val="009A5972"/>
    <w:rsid w:val="009A7E5B"/>
    <w:rsid w:val="009B580C"/>
    <w:rsid w:val="009C0701"/>
    <w:rsid w:val="009C54D4"/>
    <w:rsid w:val="009C78E5"/>
    <w:rsid w:val="009D5614"/>
    <w:rsid w:val="009D7BD9"/>
    <w:rsid w:val="009F27AA"/>
    <w:rsid w:val="009F2A00"/>
    <w:rsid w:val="009F6BA8"/>
    <w:rsid w:val="00A0276A"/>
    <w:rsid w:val="00A06701"/>
    <w:rsid w:val="00A06AC5"/>
    <w:rsid w:val="00A20E21"/>
    <w:rsid w:val="00A24BC9"/>
    <w:rsid w:val="00A25280"/>
    <w:rsid w:val="00A32FB9"/>
    <w:rsid w:val="00A35BFE"/>
    <w:rsid w:val="00A41152"/>
    <w:rsid w:val="00A43739"/>
    <w:rsid w:val="00A47D25"/>
    <w:rsid w:val="00A6580E"/>
    <w:rsid w:val="00A65D7F"/>
    <w:rsid w:val="00A8480B"/>
    <w:rsid w:val="00A9535F"/>
    <w:rsid w:val="00AA2D1F"/>
    <w:rsid w:val="00AA781B"/>
    <w:rsid w:val="00AA79B9"/>
    <w:rsid w:val="00AD0848"/>
    <w:rsid w:val="00AD2B09"/>
    <w:rsid w:val="00AD6276"/>
    <w:rsid w:val="00AD635B"/>
    <w:rsid w:val="00AE270A"/>
    <w:rsid w:val="00AE328F"/>
    <w:rsid w:val="00AE525D"/>
    <w:rsid w:val="00AF6CFB"/>
    <w:rsid w:val="00B002CD"/>
    <w:rsid w:val="00B05F2C"/>
    <w:rsid w:val="00B11674"/>
    <w:rsid w:val="00B132BF"/>
    <w:rsid w:val="00B160F2"/>
    <w:rsid w:val="00B16563"/>
    <w:rsid w:val="00B22636"/>
    <w:rsid w:val="00B241A0"/>
    <w:rsid w:val="00B26CFA"/>
    <w:rsid w:val="00B30778"/>
    <w:rsid w:val="00B30F67"/>
    <w:rsid w:val="00B343F1"/>
    <w:rsid w:val="00B437FA"/>
    <w:rsid w:val="00B4733C"/>
    <w:rsid w:val="00B501E3"/>
    <w:rsid w:val="00B5658D"/>
    <w:rsid w:val="00B77913"/>
    <w:rsid w:val="00B866CF"/>
    <w:rsid w:val="00B909E1"/>
    <w:rsid w:val="00B9173A"/>
    <w:rsid w:val="00B9458B"/>
    <w:rsid w:val="00B96298"/>
    <w:rsid w:val="00BA1528"/>
    <w:rsid w:val="00BB1512"/>
    <w:rsid w:val="00BB4894"/>
    <w:rsid w:val="00BC6197"/>
    <w:rsid w:val="00BD52A2"/>
    <w:rsid w:val="00BE0D21"/>
    <w:rsid w:val="00BE112F"/>
    <w:rsid w:val="00BE2A8A"/>
    <w:rsid w:val="00BE3366"/>
    <w:rsid w:val="00BE7A0D"/>
    <w:rsid w:val="00BF0BD8"/>
    <w:rsid w:val="00BF2C15"/>
    <w:rsid w:val="00BF67D6"/>
    <w:rsid w:val="00BF6CEB"/>
    <w:rsid w:val="00C03F61"/>
    <w:rsid w:val="00C130A7"/>
    <w:rsid w:val="00C13EF5"/>
    <w:rsid w:val="00C170AC"/>
    <w:rsid w:val="00C174C9"/>
    <w:rsid w:val="00C368FB"/>
    <w:rsid w:val="00C36D7D"/>
    <w:rsid w:val="00C46F42"/>
    <w:rsid w:val="00C47CBC"/>
    <w:rsid w:val="00C57E20"/>
    <w:rsid w:val="00C639F8"/>
    <w:rsid w:val="00C654B8"/>
    <w:rsid w:val="00C66474"/>
    <w:rsid w:val="00C66E8F"/>
    <w:rsid w:val="00C70DE6"/>
    <w:rsid w:val="00C71C55"/>
    <w:rsid w:val="00C93E4C"/>
    <w:rsid w:val="00C944F8"/>
    <w:rsid w:val="00CA1EC0"/>
    <w:rsid w:val="00CA4445"/>
    <w:rsid w:val="00CA4A2B"/>
    <w:rsid w:val="00CA5272"/>
    <w:rsid w:val="00CA639F"/>
    <w:rsid w:val="00CA70E8"/>
    <w:rsid w:val="00CB2D89"/>
    <w:rsid w:val="00CC14B8"/>
    <w:rsid w:val="00CC515C"/>
    <w:rsid w:val="00CD23E6"/>
    <w:rsid w:val="00CE136C"/>
    <w:rsid w:val="00CE45FC"/>
    <w:rsid w:val="00CE7946"/>
    <w:rsid w:val="00CF6AA4"/>
    <w:rsid w:val="00D0071E"/>
    <w:rsid w:val="00D10DC8"/>
    <w:rsid w:val="00D133DB"/>
    <w:rsid w:val="00D17F9C"/>
    <w:rsid w:val="00D24BAA"/>
    <w:rsid w:val="00D276BF"/>
    <w:rsid w:val="00D3045A"/>
    <w:rsid w:val="00D31C71"/>
    <w:rsid w:val="00D3329A"/>
    <w:rsid w:val="00D363A2"/>
    <w:rsid w:val="00D458F1"/>
    <w:rsid w:val="00D54A93"/>
    <w:rsid w:val="00D55C5B"/>
    <w:rsid w:val="00D770B4"/>
    <w:rsid w:val="00D80B2C"/>
    <w:rsid w:val="00D80F01"/>
    <w:rsid w:val="00D814E9"/>
    <w:rsid w:val="00D82BDA"/>
    <w:rsid w:val="00D91892"/>
    <w:rsid w:val="00D92377"/>
    <w:rsid w:val="00D959A9"/>
    <w:rsid w:val="00DA18BC"/>
    <w:rsid w:val="00DA753D"/>
    <w:rsid w:val="00DA75B4"/>
    <w:rsid w:val="00DB0611"/>
    <w:rsid w:val="00DC1C27"/>
    <w:rsid w:val="00DC38EB"/>
    <w:rsid w:val="00DC447E"/>
    <w:rsid w:val="00DC5D5A"/>
    <w:rsid w:val="00DC5EBC"/>
    <w:rsid w:val="00DD791A"/>
    <w:rsid w:val="00DE15C4"/>
    <w:rsid w:val="00DE788E"/>
    <w:rsid w:val="00DF12C4"/>
    <w:rsid w:val="00E02014"/>
    <w:rsid w:val="00E02D0F"/>
    <w:rsid w:val="00E05D4E"/>
    <w:rsid w:val="00E11D6C"/>
    <w:rsid w:val="00E1555C"/>
    <w:rsid w:val="00E2718B"/>
    <w:rsid w:val="00E31626"/>
    <w:rsid w:val="00E31D72"/>
    <w:rsid w:val="00E369EC"/>
    <w:rsid w:val="00E427EE"/>
    <w:rsid w:val="00E44E54"/>
    <w:rsid w:val="00E62F12"/>
    <w:rsid w:val="00E820A2"/>
    <w:rsid w:val="00E835AB"/>
    <w:rsid w:val="00EA0DDF"/>
    <w:rsid w:val="00EA2FCC"/>
    <w:rsid w:val="00EA7160"/>
    <w:rsid w:val="00EB20F7"/>
    <w:rsid w:val="00EB7679"/>
    <w:rsid w:val="00EC1C90"/>
    <w:rsid w:val="00ED0EA0"/>
    <w:rsid w:val="00ED5A12"/>
    <w:rsid w:val="00ED5D40"/>
    <w:rsid w:val="00EE03CF"/>
    <w:rsid w:val="00EE117D"/>
    <w:rsid w:val="00EE1762"/>
    <w:rsid w:val="00EE2B70"/>
    <w:rsid w:val="00EE6102"/>
    <w:rsid w:val="00EE6A20"/>
    <w:rsid w:val="00EF0272"/>
    <w:rsid w:val="00EF2144"/>
    <w:rsid w:val="00EF65D9"/>
    <w:rsid w:val="00F07EF0"/>
    <w:rsid w:val="00F1284E"/>
    <w:rsid w:val="00F13CB1"/>
    <w:rsid w:val="00F15882"/>
    <w:rsid w:val="00F17DAD"/>
    <w:rsid w:val="00F24337"/>
    <w:rsid w:val="00F30BC5"/>
    <w:rsid w:val="00F34FFA"/>
    <w:rsid w:val="00F444CE"/>
    <w:rsid w:val="00F47F31"/>
    <w:rsid w:val="00F50900"/>
    <w:rsid w:val="00F63F7B"/>
    <w:rsid w:val="00F82793"/>
    <w:rsid w:val="00F82EDB"/>
    <w:rsid w:val="00F830F6"/>
    <w:rsid w:val="00F8547A"/>
    <w:rsid w:val="00F85A84"/>
    <w:rsid w:val="00F913DC"/>
    <w:rsid w:val="00F91543"/>
    <w:rsid w:val="00F9380C"/>
    <w:rsid w:val="00F94C99"/>
    <w:rsid w:val="00F9726E"/>
    <w:rsid w:val="00FA025E"/>
    <w:rsid w:val="00FA356B"/>
    <w:rsid w:val="00FA4B67"/>
    <w:rsid w:val="00FA784B"/>
    <w:rsid w:val="00FB402B"/>
    <w:rsid w:val="00FD10F8"/>
    <w:rsid w:val="00FE0FEF"/>
    <w:rsid w:val="00FE662F"/>
    <w:rsid w:val="00FF22BA"/>
    <w:rsid w:val="00FF6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781B"/>
    <w:pPr>
      <w:spacing w:after="0" w:line="240" w:lineRule="auto"/>
    </w:pPr>
    <w:rPr>
      <w:rFonts w:eastAsiaTheme="minorEastAsia"/>
    </w:rPr>
  </w:style>
  <w:style w:type="character" w:customStyle="1" w:styleId="NoSpacingChar">
    <w:name w:val="No Spacing Char"/>
    <w:basedOn w:val="DefaultParagraphFont"/>
    <w:link w:val="NoSpacing"/>
    <w:uiPriority w:val="1"/>
    <w:rsid w:val="00AA781B"/>
    <w:rPr>
      <w:rFonts w:eastAsiaTheme="minorEastAsia"/>
    </w:rPr>
  </w:style>
  <w:style w:type="paragraph" w:styleId="BalloonText">
    <w:name w:val="Balloon Text"/>
    <w:basedOn w:val="Normal"/>
    <w:link w:val="BalloonTextChar"/>
    <w:uiPriority w:val="99"/>
    <w:semiHidden/>
    <w:unhideWhenUsed/>
    <w:rsid w:val="00AA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1B"/>
    <w:rPr>
      <w:rFonts w:ascii="Tahoma" w:hAnsi="Tahoma" w:cs="Tahoma"/>
      <w:sz w:val="16"/>
      <w:szCs w:val="16"/>
    </w:rPr>
  </w:style>
  <w:style w:type="paragraph" w:styleId="ListParagraph">
    <w:name w:val="List Paragraph"/>
    <w:basedOn w:val="Normal"/>
    <w:uiPriority w:val="34"/>
    <w:qFormat/>
    <w:rsid w:val="00EE6102"/>
    <w:pPr>
      <w:ind w:left="720"/>
      <w:contextualSpacing/>
    </w:pPr>
  </w:style>
  <w:style w:type="paragraph" w:styleId="Header">
    <w:name w:val="header"/>
    <w:basedOn w:val="Normal"/>
    <w:link w:val="HeaderChar"/>
    <w:uiPriority w:val="99"/>
    <w:unhideWhenUsed/>
    <w:rsid w:val="00FD10F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FD10F8"/>
    <w:rPr>
      <w:rFonts w:ascii="Calibri" w:eastAsia="Calibri" w:hAnsi="Calibri" w:cs="Times New Roman"/>
    </w:rPr>
  </w:style>
  <w:style w:type="paragraph" w:styleId="Footer">
    <w:name w:val="footer"/>
    <w:basedOn w:val="Normal"/>
    <w:link w:val="FooterChar"/>
    <w:uiPriority w:val="99"/>
    <w:unhideWhenUsed/>
    <w:rsid w:val="00FD1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F8"/>
  </w:style>
  <w:style w:type="table" w:styleId="TableGrid">
    <w:name w:val="Table Grid"/>
    <w:basedOn w:val="TableNormal"/>
    <w:uiPriority w:val="59"/>
    <w:rsid w:val="00DE7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DarkList-Accent3">
    <w:name w:val="Dark List Accent 3"/>
    <w:basedOn w:val="TableNormal"/>
    <w:uiPriority w:val="70"/>
    <w:rsid w:val="00DE788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List-Accent3">
    <w:name w:val="Light List Accent 3"/>
    <w:basedOn w:val="TableNormal"/>
    <w:uiPriority w:val="61"/>
    <w:rsid w:val="00DE788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6">
    <w:name w:val="Medium Shading 1 Accent 6"/>
    <w:basedOn w:val="TableNormal"/>
    <w:uiPriority w:val="63"/>
    <w:rsid w:val="00DE788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E78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66212634">
      <w:bodyDiv w:val="1"/>
      <w:marLeft w:val="0"/>
      <w:marRight w:val="0"/>
      <w:marTop w:val="0"/>
      <w:marBottom w:val="0"/>
      <w:divBdr>
        <w:top w:val="none" w:sz="0" w:space="0" w:color="auto"/>
        <w:left w:val="none" w:sz="0" w:space="0" w:color="auto"/>
        <w:bottom w:val="none" w:sz="0" w:space="0" w:color="auto"/>
        <w:right w:val="none" w:sz="0" w:space="0" w:color="auto"/>
      </w:divBdr>
      <w:divsChild>
        <w:div w:id="2057462477">
          <w:marLeft w:val="0"/>
          <w:marRight w:val="0"/>
          <w:marTop w:val="0"/>
          <w:marBottom w:val="0"/>
          <w:divBdr>
            <w:top w:val="none" w:sz="0" w:space="0" w:color="auto"/>
            <w:left w:val="none" w:sz="0" w:space="0" w:color="auto"/>
            <w:bottom w:val="none" w:sz="0" w:space="0" w:color="auto"/>
            <w:right w:val="none" w:sz="0" w:space="0" w:color="auto"/>
          </w:divBdr>
          <w:divsChild>
            <w:div w:id="11571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2010-09-30T00:00:00</PublishDate>
  <Abstract/>
  <CompanyAddress>Lumina Foundation for Education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BE893-7C05-4BAE-9DB1-A611CEB2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Lumina Foundation for Education</vt:lpstr>
    </vt:vector>
  </TitlesOfParts>
  <Company>BRCC</Company>
  <LinksUpToDate>false</LinksUpToDate>
  <CharactersWithSpaces>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Lumina Foundation for Education</dc:title>
  <dc:subject>Baton Rouge Community College</dc:subject>
  <dc:creator>Narrative Report 2009-10</dc:creator>
  <cp:lastModifiedBy>charlesr</cp:lastModifiedBy>
  <cp:revision>2</cp:revision>
  <cp:lastPrinted>2010-09-01T15:40:00Z</cp:lastPrinted>
  <dcterms:created xsi:type="dcterms:W3CDTF">2010-09-29T20:50:00Z</dcterms:created>
  <dcterms:modified xsi:type="dcterms:W3CDTF">2010-09-29T20:50:00Z</dcterms:modified>
</cp:coreProperties>
</file>